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E0" w:rsidRDefault="00895D8F">
      <w:pPr>
        <w:pStyle w:val="a5"/>
        <w:topLinePunct/>
        <w:spacing w:line="560" w:lineRule="exact"/>
        <w:jc w:val="both"/>
        <w:rPr>
          <w:rFonts w:ascii="黑体" w:eastAsia="黑体" w:cs="黑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cs="黑体"/>
          <w:color w:val="000000" w:themeColor="text1"/>
          <w:sz w:val="32"/>
          <w:szCs w:val="32"/>
        </w:rPr>
        <w:t>1</w:t>
      </w:r>
    </w:p>
    <w:p w:rsidR="00704FE0" w:rsidRDefault="00895D8F">
      <w:pPr>
        <w:pStyle w:val="a5"/>
        <w:topLinePunct/>
        <w:spacing w:line="560" w:lineRule="exact"/>
        <w:ind w:firstLineChars="200" w:firstLine="883"/>
        <w:jc w:val="center"/>
        <w:rPr>
          <w:rFonts w:cs="Times New Roman"/>
          <w:b/>
          <w:bCs/>
          <w:color w:val="000000" w:themeColor="text1"/>
          <w:sz w:val="44"/>
          <w:szCs w:val="44"/>
        </w:rPr>
      </w:pPr>
      <w:r>
        <w:rPr>
          <w:b/>
          <w:bCs/>
          <w:color w:val="000000" w:themeColor="text1"/>
          <w:sz w:val="44"/>
          <w:szCs w:val="44"/>
        </w:rPr>
        <w:t>202</w:t>
      </w:r>
      <w:r>
        <w:rPr>
          <w:rFonts w:hint="eastAsia"/>
          <w:b/>
          <w:bCs/>
          <w:color w:val="000000" w:themeColor="text1"/>
          <w:sz w:val="44"/>
          <w:szCs w:val="44"/>
        </w:rPr>
        <w:t>2</w:t>
      </w:r>
      <w:r>
        <w:rPr>
          <w:rFonts w:hint="eastAsia"/>
          <w:b/>
          <w:bCs/>
          <w:color w:val="000000" w:themeColor="text1"/>
          <w:sz w:val="44"/>
          <w:szCs w:val="44"/>
        </w:rPr>
        <w:t>年苏家屯区涉企行政事业性收费目录清单</w:t>
      </w:r>
    </w:p>
    <w:tbl>
      <w:tblPr>
        <w:tblW w:w="13372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1980"/>
        <w:gridCol w:w="5760"/>
        <w:gridCol w:w="3060"/>
        <w:gridCol w:w="772"/>
      </w:tblGrid>
      <w:tr w:rsidR="00704FE0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收费项目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收费标准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政策依据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立项级次</w:t>
            </w:r>
          </w:p>
        </w:tc>
      </w:tr>
      <w:tr w:rsidR="00704FE0">
        <w:trPr>
          <w:trHeight w:val="1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法院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诉讼费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按照《诉讼费用交纳办法》执行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《民事诉讼法》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《行政诉讼法》，财预〔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2002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9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号，财行〔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2003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275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号，《诉讼费用交纳办法》（国务院令第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481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辽财预〔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2002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77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号，辽财行〔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2007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852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中央</w:t>
            </w:r>
          </w:p>
        </w:tc>
      </w:tr>
      <w:tr w:rsidR="00704FE0">
        <w:trPr>
          <w:trHeight w:val="21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center"/>
              <w:rPr>
                <w:rFonts w:asciiTheme="minorHAnsi" w:eastAsia="仿宋_GB2312" w:hAnsiTheme="minorHAnsi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农业中心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11.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污水处理费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居民用水类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0.95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吨；非居民用水类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1.4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吨。康平、法库县居民用水类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0.85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吨；非居民用水类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1.2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吨。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《水污染防治法》，《城市排水和污水处理条例》，财税〔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2014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151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号，发改价格〔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2015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119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号，省政府令第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235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号，辽政办发〔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2003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77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号，辽政办发〔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2008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60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号，沈价发〔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2016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42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号。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中央</w:t>
            </w:r>
          </w:p>
        </w:tc>
      </w:tr>
      <w:tr w:rsidR="00704FE0">
        <w:trPr>
          <w:trHeight w:val="383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lastRenderedPageBreak/>
              <w:t>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城市管理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12.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城市道路占用、挖掘修复费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城市道路占用收费标准：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繁华地区一年以内基建工地占道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平米，其它占道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平米。一年以上基建工地占道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平米，其它占道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一级街路一年以内基建工地占道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平米，其它占道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平米。一年以上基建工地占道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平米，其它占道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二级街路一年以内基建工地占道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平米，其它占道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平米。一年以上基建工地占道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平米，其它占道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④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街巷路一年以内基建工地占道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0.3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平米，其它占道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平米。一年以上基建工地占道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0.6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平米，其它占道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⑤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占用道路的各类停车场、市场（含摊区）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</w:t>
            </w:r>
            <w:r>
              <w:rPr>
                <w:rFonts w:ascii="宋体"/>
                <w:color w:val="000000" w:themeColor="text1"/>
                <w:kern w:val="0"/>
                <w:sz w:val="18"/>
                <w:szCs w:val="18"/>
              </w:rPr>
              <w:t>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平米。城市道路挖掘修复收费标准：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沥青路面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520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平方米。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条（料）石路面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500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平方米。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水泥砼路面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300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平方米。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④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彩色方砖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230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平方米。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⑤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边石、卧石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158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平方米。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⑥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砂石路面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87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平方米。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⑦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土路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30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平方米。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⑧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规划路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30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平方米。</w:t>
            </w:r>
            <w:r>
              <w:rPr>
                <w:rFonts w:ascii="仿宋_GB2312" w:eastAsia="仿宋_GB2312" w:hAnsi="仿宋_GB2312" w:cs="仿宋_GB2312"/>
                <w:color w:val="000000" w:themeColor="text1"/>
                <w:kern w:val="0"/>
                <w:sz w:val="18"/>
                <w:szCs w:val="18"/>
              </w:rPr>
              <w:t>⑨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人行步道方砖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215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平方米。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895D8F">
            <w:pPr>
              <w:widowControl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《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水法》，《</w:t>
            </w:r>
            <w:r w:rsidR="0010358E"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取水许可和水资源费征收管理条例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》（国务院令第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460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号），价费字〔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1992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181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号，财综〔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2003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89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号，财综〔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2008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79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中央</w:t>
            </w:r>
          </w:p>
        </w:tc>
      </w:tr>
      <w:tr w:rsidR="00704FE0">
        <w:trPr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895D8F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四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895D8F">
            <w:pPr>
              <w:widowControl/>
              <w:jc w:val="center"/>
              <w:rPr>
                <w:rFonts w:asciiTheme="minorHAnsi" w:eastAsia="仿宋_GB2312" w:hAnsiTheme="minorHAnsi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农业农村</w:t>
            </w:r>
          </w:p>
          <w:p w:rsidR="00704FE0" w:rsidRDefault="00704FE0">
            <w:pPr>
              <w:widowControl/>
              <w:jc w:val="center"/>
              <w:rPr>
                <w:rFonts w:asciiTheme="minorHAnsi" w:eastAsia="仿宋_GB2312" w:hAnsiTheme="min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13.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水资源费（对农民生活和生产用水免收）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①一般地下水：居民生活和自来水公司取水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0.35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立方米；非居民取水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0.7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立方米；特业取水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立方米。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895D8F">
            <w:pPr>
              <w:widowControl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《水法》，《</w:t>
            </w:r>
            <w:r w:rsidR="0010358E"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取水许可和水资源费征收管理条例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》（国务院令第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460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号），价费字〔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1992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181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号，财综〔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2003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89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号，财综〔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2008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79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 xml:space="preserve">, 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发改价格〔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2009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1779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号，发改价格〔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2013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29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号，辽财综〔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2004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67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号，辽财非〔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2009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546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号，省政府令第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234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号，辽政发〔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2010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18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号，辽价发〔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2011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100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号，辽政发〔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2016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27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号。按财综〔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2010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54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号，对中小学校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“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校舍安全工程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”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免征。</w:t>
            </w:r>
          </w:p>
          <w:p w:rsidR="00704FE0" w:rsidRDefault="00704FE0">
            <w:pPr>
              <w:widowControl/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lastRenderedPageBreak/>
              <w:t>中央</w:t>
            </w:r>
          </w:p>
        </w:tc>
      </w:tr>
      <w:tr w:rsidR="00704FE0">
        <w:trPr>
          <w:trHeight w:val="51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②保护区和管网区地下水：居民生活和自来水公司取水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0.8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立方米；非居民取水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1.2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立方米；特业取水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立方米。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04FE0">
        <w:trPr>
          <w:trHeight w:val="53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③地热水、矿泉水：居民生活取水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1.2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立方米；非居民取水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立方米；特业取水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10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立方米。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04FE0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④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地表水：居民生活和自来水公司取水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0.2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立方米；非居民取水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立方米；特业取水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4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立方米。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04FE0">
        <w:trPr>
          <w:trHeight w:val="45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⑤水利工程取水：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0.05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立方米。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04FE0">
        <w:trPr>
          <w:trHeight w:val="6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⑥水电站取水：装机容量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50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兆瓦以上（含本数）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0.008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千瓦小时；装机容量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50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兆瓦以下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0.005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千瓦小时。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04FE0">
        <w:trPr>
          <w:trHeight w:val="5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⑦疏干排水取水：直接排放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0.1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立方米，再利用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0.2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立方米。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04FE0">
        <w:trPr>
          <w:trHeight w:val="72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895D8F">
            <w:pPr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⑧按辽政发（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2016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27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号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,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公共管网供水区，按当地同类用途城市供水价格的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1.5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倍征收，水利供水区按同类用途供水价格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1.5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倍征收；省属水利工程供水价格，供给农业用水价格调整到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0.1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元每立方米，供给工业用水价格调整为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0.91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元每立方米（含水资源费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0.05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元），供给城市自来水用水价格调整到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0.91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元每立方米（含水资源费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0.05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元）。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04FE0">
        <w:trPr>
          <w:trHeight w:val="42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14.</w:t>
            </w: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水土保持补偿费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895D8F">
            <w:pPr>
              <w:widowControl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①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对一般性生产建设项目和开采矿产资源建设期间，按征占用地面积一次性计征，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 xml:space="preserve"> 0.5-1.0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平方米，其中林地（无工程果园）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1.0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元、疏林地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0.8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元；草地、荒地林草覆盖率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70%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以上的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1.0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元、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70%-30%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的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0.8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元、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30%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以下的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元；耕地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元；河滩、海滩及扰动原有路面、建筑物等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元。对水利水电工程建设项目、水库淹没区不在计征范围之内。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②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开采矿产资源的，开采期间，石油、天然气以外的矿产资源按照产生的废弃土、石、渣量计征，收费标准为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0.95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立方米，石油、天然气根据油、气生产井（不包括水井、勘探井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）占地面积按不超过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2000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平方米计算；对丛式井每增加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口井，增加计征面积按不超过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400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方米计算，收费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1.0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平方米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年。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③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取土、挖砂（河道采砂除外）、采石以及烧制砖、瓦、瓷、石灰的，根据取土、挖砂、采石量按照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0.95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立方米计征。对缴纳义务人已按前两种方式计征水土保持补偿费的，不再重复计征。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④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排放废弃土、石、渣的，根据土、石、渣量，按照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0.95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元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/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立方米计征。对缴纳义务人已按前三种方式计征水土保持补偿费的，不再重复计征。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《水土保持法》，财综〔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2014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8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号，辽财非〔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2014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277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号，辽价发〔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2018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56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号。按财税〔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2020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58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号，辽财税〔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2020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〕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383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号，自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2021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年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月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cs="仿宋_GB2312"/>
                <w:color w:val="000000" w:themeColor="text1"/>
                <w:kern w:val="0"/>
                <w:sz w:val="18"/>
                <w:szCs w:val="18"/>
              </w:rPr>
              <w:t>日起，划转至税务部门征收。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895D8F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color w:val="000000" w:themeColor="text1"/>
                <w:kern w:val="0"/>
                <w:sz w:val="18"/>
                <w:szCs w:val="18"/>
              </w:rPr>
              <w:t>中央</w:t>
            </w:r>
          </w:p>
        </w:tc>
      </w:tr>
      <w:tr w:rsidR="00704FE0">
        <w:trPr>
          <w:trHeight w:val="31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E0" w:rsidRDefault="00704FE0">
            <w:pPr>
              <w:widowControl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:rsidR="00704FE0" w:rsidRDefault="00704FE0"/>
    <w:sectPr w:rsidR="00704F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D8F" w:rsidRDefault="00895D8F" w:rsidP="0010358E">
      <w:r>
        <w:separator/>
      </w:r>
    </w:p>
  </w:endnote>
  <w:endnote w:type="continuationSeparator" w:id="0">
    <w:p w:rsidR="00895D8F" w:rsidRDefault="00895D8F" w:rsidP="0010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D8F" w:rsidRDefault="00895D8F" w:rsidP="0010358E">
      <w:r>
        <w:separator/>
      </w:r>
    </w:p>
  </w:footnote>
  <w:footnote w:type="continuationSeparator" w:id="0">
    <w:p w:rsidR="00895D8F" w:rsidRDefault="00895D8F" w:rsidP="0010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2NlMGY0ZmExNTUwMDI0OTkzZDFiMDA1NzdkNWQ1YjQifQ=="/>
  </w:docVars>
  <w:rsids>
    <w:rsidRoot w:val="00704FE0"/>
    <w:rsid w:val="0010358E"/>
    <w:rsid w:val="00704FE0"/>
    <w:rsid w:val="00895D8F"/>
    <w:rsid w:val="4F8D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FC3AFA-10EC-44BE-AF9F-166FAAAB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6">
    <w:name w:val="page number"/>
    <w:basedOn w:val="a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（苏家屯区）总收发</cp:lastModifiedBy>
  <cp:revision>2</cp:revision>
  <dcterms:created xsi:type="dcterms:W3CDTF">2023-03-08T02:46:00Z</dcterms:created>
  <dcterms:modified xsi:type="dcterms:W3CDTF">2024-01-19T02:22:00Z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CBB40D25824A4431A5830A42B9D783E9</vt:lpwstr>
  </property>
</Properties>
</file>