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26B" w:rsidRDefault="00C8126B">
      <w:pPr>
        <w:jc w:val="left"/>
        <w:rPr>
          <w:rFonts w:ascii="黑体" w:eastAsia="黑体" w:hAnsi="宋体" w:cs="黑体" w:hint="default"/>
          <w:color w:val="000000"/>
          <w:sz w:val="32"/>
          <w:szCs w:val="32"/>
        </w:rPr>
      </w:pPr>
    </w:p>
    <w:p w:rsidR="00C274B5" w:rsidRDefault="00C274B5">
      <w:pPr>
        <w:jc w:val="left"/>
        <w:rPr>
          <w:rFonts w:ascii="黑体" w:eastAsia="黑体" w:hAnsi="宋体" w:cs="黑体" w:hint="default"/>
          <w:color w:val="000000"/>
          <w:sz w:val="32"/>
          <w:szCs w:val="32"/>
        </w:rPr>
      </w:pPr>
      <w:r>
        <w:rPr>
          <w:rFonts w:ascii="黑体" w:eastAsia="黑体" w:hAnsi="宋体" w:cs="黑体"/>
          <w:color w:val="000000"/>
          <w:sz w:val="32"/>
          <w:szCs w:val="32"/>
        </w:rPr>
        <w:t>附件2</w:t>
      </w:r>
    </w:p>
    <w:tbl>
      <w:tblPr>
        <w:tblpPr w:leftFromText="180" w:rightFromText="180" w:vertAnchor="text" w:tblpY="1"/>
        <w:tblOverlap w:val="never"/>
        <w:tblW w:w="14033" w:type="dxa"/>
        <w:tblInd w:w="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1116"/>
        <w:gridCol w:w="1019"/>
        <w:gridCol w:w="3951"/>
        <w:gridCol w:w="1276"/>
        <w:gridCol w:w="4687"/>
        <w:gridCol w:w="1402"/>
      </w:tblGrid>
      <w:tr w:rsidR="00C274B5" w:rsidTr="00C8126B">
        <w:trPr>
          <w:trHeight w:val="525"/>
        </w:trPr>
        <w:tc>
          <w:tcPr>
            <w:tcW w:w="14033" w:type="dxa"/>
            <w:gridSpan w:val="7"/>
            <w:tcBorders>
              <w:left w:val="nil"/>
              <w:right w:val="nil"/>
            </w:tcBorders>
            <w:vAlign w:val="center"/>
          </w:tcPr>
          <w:p w:rsidR="00C274B5" w:rsidRDefault="00C274B5" w:rsidP="00C8126B">
            <w:pPr>
              <w:widowControl/>
              <w:jc w:val="center"/>
              <w:rPr>
                <w:rFonts w:ascii="宋体" w:hAnsi="宋体" w:cs="宋体" w:hint="default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2023年</w:t>
            </w:r>
            <w:r w:rsidR="00C8126B"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苏家屯区</w:t>
            </w: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政府性基金目录清单</w:t>
            </w:r>
          </w:p>
        </w:tc>
      </w:tr>
      <w:tr w:rsidR="00C8126B" w:rsidTr="00C8126B">
        <w:trPr>
          <w:gridAfter w:val="1"/>
          <w:wAfter w:w="1402" w:type="dxa"/>
          <w:trHeight w:val="300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执收部门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51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管理方式</w:t>
            </w:r>
          </w:p>
        </w:tc>
        <w:tc>
          <w:tcPr>
            <w:tcW w:w="4687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政策依据</w:t>
            </w:r>
          </w:p>
        </w:tc>
      </w:tr>
      <w:tr w:rsidR="00C8126B" w:rsidTr="00C8126B">
        <w:trPr>
          <w:gridAfter w:val="1"/>
          <w:wAfter w:w="1402" w:type="dxa"/>
          <w:trHeight w:val="1526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自然资源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城市基础设施配套费</w:t>
            </w:r>
          </w:p>
        </w:tc>
        <w:tc>
          <w:tcPr>
            <w:tcW w:w="3951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住宅：按实际建筑面积134元/平方米;公建：按实际建筑面积99元/平方米；工业：按实际建筑面积60元/平方米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4687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财综函〔2002〕3号，辽财综函〔2003〕133号，财税〔2019〕53号，辽财非〔2010〕950号，沈建委发〔1999〕93号。</w:t>
            </w:r>
          </w:p>
        </w:tc>
      </w:tr>
      <w:tr w:rsidR="00C8126B" w:rsidTr="00C8126B">
        <w:trPr>
          <w:gridAfter w:val="1"/>
          <w:wAfter w:w="1402" w:type="dxa"/>
          <w:trHeight w:val="681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自然资源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森林植被恢复费</w:t>
            </w:r>
          </w:p>
        </w:tc>
        <w:tc>
          <w:tcPr>
            <w:tcW w:w="3951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一）郁闭度0.2以上的乔木林地（含采伐迹地、火烧迹地、经济林地）、苗圃地，10元/平方米；灌木林地、疏林地、未成林造林地，6元/平方米；宜林地，3元/平方米；(二）国家和省级公益林林地，按照第（一）款规定征收标准2倍征收；（三）城市规划区的林地，按照第（一）、（二）款规定征收标准2倍征收；（四）城市规划区外的林地，按占用征收林地建设项目性质实行不同征收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4687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《森林法》，财综〔2002〕73号，财税〔2015〕122号，辽财非〔2016〕191号。</w:t>
            </w:r>
          </w:p>
        </w:tc>
      </w:tr>
      <w:tr w:rsidR="00C8126B" w:rsidTr="00C8126B">
        <w:trPr>
          <w:gridAfter w:val="1"/>
          <w:wAfter w:w="1402" w:type="dxa"/>
          <w:trHeight w:val="2241"/>
        </w:trPr>
        <w:tc>
          <w:tcPr>
            <w:tcW w:w="58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税务</w:t>
            </w:r>
          </w:p>
        </w:tc>
        <w:tc>
          <w:tcPr>
            <w:tcW w:w="101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教育费附加</w:t>
            </w:r>
          </w:p>
        </w:tc>
        <w:tc>
          <w:tcPr>
            <w:tcW w:w="395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缴纳增值税、消费税的单位和个人按实际缴纳额的3%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468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《教育法》，国务院令第60号，国发〔1986〕50号、448号，国发明电〔1994〕2号、23号，国发〔2010〕35号，财综函〔2003〕2号，辽教委字〔1993〕23号，辽地税行〔1998〕275号，财税〔2010〕103号，财税〔2016〕12号，财税〔2018〕70，号财税〔2019〕13号，财税〔2019〕21号，财税〔2019〕22号，财税〔2019〕46号。</w:t>
            </w:r>
          </w:p>
        </w:tc>
      </w:tr>
      <w:tr w:rsidR="00C8126B" w:rsidTr="00C8126B">
        <w:trPr>
          <w:gridAfter w:val="1"/>
          <w:wAfter w:w="1402" w:type="dxa"/>
          <w:trHeight w:val="2839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税务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地方教育附加</w:t>
            </w:r>
          </w:p>
        </w:tc>
        <w:tc>
          <w:tcPr>
            <w:tcW w:w="3951" w:type="dxa"/>
            <w:tcBorders>
              <w:top w:val="single" w:sz="4" w:space="0" w:color="auto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缴纳增值税、消费税的单位和个人按实际缴纳额的2%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4687" w:type="dxa"/>
            <w:tcBorders>
              <w:top w:val="single" w:sz="4" w:space="0" w:color="auto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《教育法》，财综函〔2003〕2号，财综〔2010〕98号，财综函〔2010〕79号，辽政发〔2011〕4号，辽财非〔2011〕694号，辽财非〔2011〕996号，辽财非〔2014〕219号，财税〔2016〕12号，财税〔2018〕70，号财税〔2019〕13号，财税〔2019〕21号，财税〔2019〕22号，财税〔2019〕46号，辽财税〔2020〕297号。</w:t>
            </w:r>
          </w:p>
        </w:tc>
      </w:tr>
      <w:tr w:rsidR="00C8126B" w:rsidTr="00C8126B">
        <w:trPr>
          <w:gridAfter w:val="1"/>
          <w:wAfter w:w="1402" w:type="dxa"/>
          <w:trHeight w:val="1673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税务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残疾人就业保障金</w:t>
            </w:r>
          </w:p>
        </w:tc>
        <w:tc>
          <w:tcPr>
            <w:tcW w:w="3951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保障金年缴纳额=（上年用人单位在职职工人数*规定安排残疾人就业比例-上年用人单位实际安排的残疾人就业人数）*上年用人单位在职职工年平均工资</w:t>
            </w:r>
          </w:p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按财政部公告2023年第8号, 延续实施分档减缴政策：2023年1月1日-2027年12月31日，用人单位安排残疾人就业比例1%（含）-1.5%（不含）之间的，按应缴费额的50%征收；1%以下的，按应缴费额的90%征收；在职职工人数在30人（含）以下的企业，继续免征残疾人就业保障金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4687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《残疾人保障法》，财综〔2001〕16号，财税〔2017〕18号，财税〔2018〕39号，省政府令第75号，辽财综字〔1997〕359号，辽财非〔2016〕415号，辽残联发〔2017〕41号，辽发改收费〔2020〕358号，财政部公告2019年第98号，财政部公告2023年第8号。</w:t>
            </w:r>
          </w:p>
        </w:tc>
      </w:tr>
      <w:tr w:rsidR="00C8126B" w:rsidTr="00C8126B">
        <w:trPr>
          <w:gridAfter w:val="1"/>
          <w:wAfter w:w="1402" w:type="dxa"/>
          <w:trHeight w:val="2704"/>
        </w:trPr>
        <w:tc>
          <w:tcPr>
            <w:tcW w:w="58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税务</w:t>
            </w:r>
          </w:p>
        </w:tc>
        <w:tc>
          <w:tcPr>
            <w:tcW w:w="101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文化事业建设费</w:t>
            </w:r>
          </w:p>
        </w:tc>
        <w:tc>
          <w:tcPr>
            <w:tcW w:w="395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广告媒介单位和户外广告经营单位计税销售额的3%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468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国发〔1996〕37号，国办发〔2006〕43号，财税字〔1997〕95号，财综〔2002〕33号，财综〔2008〕11号，财综〔2013〕102号，辽地税行〔1997〕205号，辽财预字〔1997〕348号，辽财教〔2007〕67号，财综〔2013〕88号，财综〔2013〕102号，辽财非〔2013〕642号，财税〔2014〕122号，财税〔2019〕46号，辽财税〔2019〕229号，财政部公告2020年第25号，财政部 税务总局公告2021年第7号。</w:t>
            </w:r>
          </w:p>
        </w:tc>
      </w:tr>
      <w:tr w:rsidR="00C8126B" w:rsidTr="00C8126B">
        <w:trPr>
          <w:gridAfter w:val="1"/>
          <w:wAfter w:w="1402" w:type="dxa"/>
          <w:trHeight w:val="140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财政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水利建设基金</w:t>
            </w:r>
          </w:p>
        </w:tc>
        <w:tc>
          <w:tcPr>
            <w:tcW w:w="3951" w:type="dxa"/>
            <w:tcBorders>
              <w:top w:val="single" w:sz="4" w:space="0" w:color="auto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（一）从城市基础设施配套费中提取3%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8126B" w:rsidRDefault="00C8126B" w:rsidP="00C8126B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财综〔1998〕125号，财综〔2008〕11号，财综〔2011〕2号，财综〔2011〕33号，财办综〔2011〕111号，财税函〔2016〕291号，财税〔2016〕12号，财税〔2017〕18号，财税〔2020〕9号，财税〔2020〕72号，辽财非〔2011〕266号。</w:t>
            </w:r>
          </w:p>
        </w:tc>
      </w:tr>
      <w:tr w:rsidR="00C8126B" w:rsidTr="00C8126B">
        <w:trPr>
          <w:gridAfter w:val="1"/>
          <w:wAfter w:w="1402" w:type="dxa"/>
          <w:trHeight w:val="1380"/>
        </w:trPr>
        <w:tc>
          <w:tcPr>
            <w:tcW w:w="582" w:type="dxa"/>
            <w:vMerge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rPr>
                <w:rFonts w:hint="default"/>
                <w:color w:val="000000"/>
              </w:rPr>
            </w:pPr>
          </w:p>
        </w:tc>
        <w:tc>
          <w:tcPr>
            <w:tcW w:w="1116" w:type="dxa"/>
            <w:vMerge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rPr>
                <w:rFonts w:hint="default"/>
                <w:color w:val="000000"/>
              </w:rPr>
            </w:pPr>
          </w:p>
        </w:tc>
        <w:tc>
          <w:tcPr>
            <w:tcW w:w="1019" w:type="dxa"/>
            <w:vMerge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rPr>
                <w:rFonts w:hint="default"/>
                <w:color w:val="000000"/>
              </w:rPr>
            </w:pPr>
          </w:p>
        </w:tc>
        <w:tc>
          <w:tcPr>
            <w:tcW w:w="3951" w:type="dxa"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（二）从城市维护建设税中按15%比例划入水利建设基金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rPr>
                <w:rFonts w:hint="default"/>
                <w:color w:val="000000"/>
              </w:rPr>
            </w:pPr>
          </w:p>
        </w:tc>
        <w:tc>
          <w:tcPr>
            <w:tcW w:w="4687" w:type="dxa"/>
            <w:vMerge/>
            <w:tcBorders>
              <w:tl2br w:val="nil"/>
              <w:tr2bl w:val="nil"/>
            </w:tcBorders>
            <w:vAlign w:val="center"/>
          </w:tcPr>
          <w:p w:rsidR="00C8126B" w:rsidRDefault="00C8126B" w:rsidP="00C8126B">
            <w:pPr>
              <w:rPr>
                <w:rFonts w:hint="default"/>
                <w:color w:val="000000"/>
              </w:rPr>
            </w:pPr>
          </w:p>
        </w:tc>
      </w:tr>
    </w:tbl>
    <w:p w:rsidR="0031448D" w:rsidDel="0031448D" w:rsidRDefault="00C8126B">
      <w:pPr>
        <w:rPr>
          <w:rFonts w:hint="default"/>
        </w:rPr>
      </w:pPr>
      <w:r>
        <w:rPr>
          <w:rFonts w:hint="default"/>
        </w:rPr>
        <w:br w:type="textWrapping" w:clear="all"/>
      </w:r>
    </w:p>
    <w:p w:rsidR="00C274B5" w:rsidRDefault="00C274B5" w:rsidP="0031448D">
      <w:pPr>
        <w:pBdr>
          <w:bottom w:val="single" w:sz="8" w:space="1" w:color="auto"/>
        </w:pBdr>
        <w:spacing w:line="680" w:lineRule="exact"/>
        <w:ind w:firstLineChars="100" w:firstLine="320"/>
        <w:jc w:val="left"/>
        <w:rPr>
          <w:rFonts w:ascii="仿宋_GB2312" w:eastAsia="仿宋_GB2312" w:hAnsi="宋体" w:hint="default"/>
          <w:color w:val="000000"/>
          <w:sz w:val="32"/>
        </w:rPr>
      </w:pPr>
    </w:p>
    <w:sectPr w:rsidR="00C274B5" w:rsidSect="0031448D">
      <w:footerReference w:type="even" r:id="rId6"/>
      <w:footerReference w:type="default" r:id="rId7"/>
      <w:pgSz w:w="16838" w:h="11906" w:orient="landscape"/>
      <w:pgMar w:top="1588" w:right="2098" w:bottom="1474" w:left="2041" w:header="851" w:footer="1587" w:gutter="0"/>
      <w:cols w:space="720"/>
      <w:rtlGutter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62" w:rsidRDefault="00BE2762">
      <w:pPr>
        <w:rPr>
          <w:rFonts w:hint="default"/>
        </w:rPr>
      </w:pPr>
      <w:r>
        <w:separator/>
      </w:r>
    </w:p>
  </w:endnote>
  <w:endnote w:type="continuationSeparator" w:id="1">
    <w:p w:rsidR="00BE2762" w:rsidRDefault="00BE276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B5" w:rsidRDefault="00FB1AE5">
    <w:pPr>
      <w:pStyle w:val="a3"/>
      <w:ind w:right="360" w:firstLine="360"/>
      <w:rPr>
        <w:rFonts w:hint="default"/>
      </w:rPr>
    </w:pPr>
    <w:r w:rsidRPr="00FB1AE5">
      <w:rPr>
        <w:rFonts w:hint="default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C274B5" w:rsidRDefault="00C274B5">
                <w:pPr>
                  <w:pStyle w:val="a3"/>
                  <w:rPr>
                    <w:rStyle w:val="a4"/>
                    <w:rFonts w:ascii="宋体" w:hint="eastAsia"/>
                    <w:sz w:val="28"/>
                  </w:rPr>
                </w:pPr>
                <w:r>
                  <w:rPr>
                    <w:rStyle w:val="a4"/>
                    <w:rFonts w:ascii="宋体" w:hAnsi="宋体" w:hint="eastAsia"/>
                    <w:sz w:val="28"/>
                  </w:rPr>
                  <w:t xml:space="preserve">— </w:t>
                </w:r>
                <w:r w:rsidR="00FB1AE5"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a4"/>
                    <w:rFonts w:ascii="宋体" w:hAnsi="宋体" w:hint="eastAsia"/>
                    <w:sz w:val="28"/>
                  </w:rPr>
                  <w:instrText xml:space="preserve">PAGE  </w:instrText>
                </w:r>
                <w:r w:rsidR="00FB1AE5">
                  <w:rPr>
                    <w:rFonts w:ascii="宋体" w:hAnsi="宋体"/>
                    <w:sz w:val="28"/>
                  </w:rPr>
                  <w:fldChar w:fldCharType="separate"/>
                </w:r>
                <w:r w:rsidR="0031448D">
                  <w:rPr>
                    <w:rStyle w:val="a4"/>
                    <w:rFonts w:ascii="宋体" w:hAnsi="宋体" w:hint="eastAsia"/>
                    <w:noProof/>
                    <w:sz w:val="28"/>
                  </w:rPr>
                  <w:t>2</w:t>
                </w:r>
                <w:r w:rsidR="00FB1AE5">
                  <w:rPr>
                    <w:rFonts w:ascii="宋体" w:hAnsi="宋体"/>
                    <w:sz w:val="28"/>
                  </w:rPr>
                  <w:fldChar w:fldCharType="end"/>
                </w:r>
                <w:r>
                  <w:rPr>
                    <w:rStyle w:val="a4"/>
                    <w:rFonts w:ascii="宋体" w:hAnsi="宋体" w:hint="eastAsia"/>
                    <w:sz w:val="28"/>
                  </w:rPr>
                  <w:t xml:space="preserve"> —</w:t>
                </w:r>
              </w:p>
              <w:p w:rsidR="00C274B5" w:rsidRDefault="00C274B5">
                <w:pPr>
                  <w:rPr>
                    <w:rFonts w:hint="default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B5" w:rsidRDefault="00FB1AE5">
    <w:pPr>
      <w:pStyle w:val="a3"/>
      <w:ind w:right="360" w:firstLine="360"/>
      <w:rPr>
        <w:rFonts w:hint="default"/>
      </w:rPr>
    </w:pPr>
    <w:r w:rsidRPr="00FB1AE5">
      <w:rPr>
        <w:rFonts w:hint="default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208pt;margin-top:0;width:2in;height:2in;z-index:251657216;mso-wrap-style:none;mso-position-horizontal:outside;mso-position-horizontal-relative:margin" filled="f" stroked="f">
          <v:textbox style="mso-fit-shape-to-text:t" inset="0,0,0,0">
            <w:txbxContent>
              <w:p w:rsidR="00C274B5" w:rsidRDefault="00C274B5">
                <w:pPr>
                  <w:pStyle w:val="a3"/>
                  <w:rPr>
                    <w:rStyle w:val="a4"/>
                    <w:rFonts w:ascii="宋体" w:hint="eastAsia"/>
                    <w:sz w:val="28"/>
                  </w:rPr>
                </w:pPr>
                <w:r>
                  <w:rPr>
                    <w:rStyle w:val="a4"/>
                    <w:rFonts w:ascii="宋体" w:hAnsi="宋体" w:hint="eastAsia"/>
                    <w:sz w:val="28"/>
                  </w:rPr>
                  <w:t xml:space="preserve">— </w:t>
                </w:r>
                <w:r w:rsidR="00FB1AE5"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a4"/>
                    <w:rFonts w:ascii="宋体" w:hAnsi="宋体" w:hint="eastAsia"/>
                    <w:sz w:val="28"/>
                  </w:rPr>
                  <w:instrText xml:space="preserve">PAGE  </w:instrText>
                </w:r>
                <w:r w:rsidR="00FB1AE5">
                  <w:rPr>
                    <w:rFonts w:ascii="宋体" w:hAnsi="宋体"/>
                    <w:sz w:val="28"/>
                  </w:rPr>
                  <w:fldChar w:fldCharType="separate"/>
                </w:r>
                <w:r w:rsidR="0031448D">
                  <w:rPr>
                    <w:rStyle w:val="a4"/>
                    <w:rFonts w:ascii="宋体" w:hAnsi="宋体" w:hint="eastAsia"/>
                    <w:noProof/>
                    <w:sz w:val="28"/>
                  </w:rPr>
                  <w:t>1</w:t>
                </w:r>
                <w:r w:rsidR="00FB1AE5">
                  <w:rPr>
                    <w:rFonts w:ascii="宋体" w:hAnsi="宋体"/>
                    <w:sz w:val="28"/>
                  </w:rPr>
                  <w:fldChar w:fldCharType="end"/>
                </w:r>
                <w:r>
                  <w:rPr>
                    <w:rStyle w:val="a4"/>
                    <w:rFonts w:ascii="宋体" w:hAnsi="宋体" w:hint="eastAsia"/>
                    <w:sz w:val="28"/>
                  </w:rPr>
                  <w:t xml:space="preserve"> —</w:t>
                </w:r>
              </w:p>
              <w:p w:rsidR="00C274B5" w:rsidRDefault="00C274B5">
                <w:pPr>
                  <w:rPr>
                    <w:rFonts w:hint="default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62" w:rsidRDefault="00BE2762">
      <w:pPr>
        <w:rPr>
          <w:rFonts w:hint="default"/>
        </w:rPr>
      </w:pPr>
      <w:r>
        <w:separator/>
      </w:r>
    </w:p>
  </w:footnote>
  <w:footnote w:type="continuationSeparator" w:id="1">
    <w:p w:rsidR="00BE2762" w:rsidRDefault="00BE276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stylePaneFormatFilter w:val="3F01"/>
  <w:trackRevisions/>
  <w:defaultTabStop w:val="42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-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B7FDFAEA"/>
    <w:rsid w:val="BB7AF7E3"/>
    <w:rsid w:val="CD8FAA94"/>
    <w:rsid w:val="D75FDA3C"/>
    <w:rsid w:val="D9F54058"/>
    <w:rsid w:val="DCE774D4"/>
    <w:rsid w:val="DDF30E35"/>
    <w:rsid w:val="DEB73F01"/>
    <w:rsid w:val="DFF32082"/>
    <w:rsid w:val="EFB75351"/>
    <w:rsid w:val="F7E5F8A5"/>
    <w:rsid w:val="FBFB595F"/>
    <w:rsid w:val="00172A27"/>
    <w:rsid w:val="001E77A3"/>
    <w:rsid w:val="001F06B0"/>
    <w:rsid w:val="0031448D"/>
    <w:rsid w:val="003C3D03"/>
    <w:rsid w:val="006272EA"/>
    <w:rsid w:val="0088572F"/>
    <w:rsid w:val="00B97FFD"/>
    <w:rsid w:val="00BE2762"/>
    <w:rsid w:val="00C274B5"/>
    <w:rsid w:val="00C8126B"/>
    <w:rsid w:val="00FB1AE5"/>
    <w:rsid w:val="024A558B"/>
    <w:rsid w:val="1DFEB5C8"/>
    <w:rsid w:val="2E1FE33F"/>
    <w:rsid w:val="2FDB7631"/>
    <w:rsid w:val="357E1E84"/>
    <w:rsid w:val="3FF7C0D4"/>
    <w:rsid w:val="4FDE8ED0"/>
    <w:rsid w:val="5EA5833D"/>
    <w:rsid w:val="5F372D8F"/>
    <w:rsid w:val="6E3A070A"/>
    <w:rsid w:val="73F5D643"/>
    <w:rsid w:val="7ADF2F30"/>
    <w:rsid w:val="7B69289A"/>
    <w:rsid w:val="7BEEF81E"/>
    <w:rsid w:val="8FFB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page number" w:semiHidden="0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Date" w:semiHidden="0"/>
    <w:lsdException w:name="Strong" w:semiHidden="0" w:unhideWhenUsed="0" w:qFormat="1"/>
    <w:lsdException w:name="Emphasis" w:semiHidden="0" w:unhideWhenUsed="0" w:qFormat="1"/>
    <w:lsdException w:name="Normal Table" w:semiHidden="0"/>
    <w:lsdException w:name="Balloon Text" w:semiHidden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B1AE5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FB1AE5"/>
    <w:rPr>
      <w:rFonts w:ascii="宋体" w:eastAsia="宋体" w:hAnsi="宋体" w:cs="宋体" w:hint="eastAsia"/>
      <w:i w:val="0"/>
      <w:color w:val="auto"/>
      <w:sz w:val="18"/>
      <w:szCs w:val="18"/>
      <w:u w:val="none"/>
    </w:rPr>
  </w:style>
  <w:style w:type="character" w:customStyle="1" w:styleId="Char">
    <w:name w:val="页脚 Char"/>
    <w:basedOn w:val="a0"/>
    <w:link w:val="a3"/>
    <w:rsid w:val="00FB1AE5"/>
    <w:rPr>
      <w:kern w:val="2"/>
      <w:sz w:val="18"/>
      <w:szCs w:val="18"/>
    </w:rPr>
  </w:style>
  <w:style w:type="character" w:styleId="a4">
    <w:name w:val="page number"/>
    <w:basedOn w:val="a0"/>
    <w:uiPriority w:val="99"/>
    <w:unhideWhenUsed/>
    <w:rsid w:val="00FB1AE5"/>
    <w:rPr>
      <w:rFonts w:hint="default"/>
      <w:sz w:val="24"/>
    </w:rPr>
  </w:style>
  <w:style w:type="character" w:customStyle="1" w:styleId="Char1">
    <w:name w:val="页眉 Char1"/>
    <w:basedOn w:val="a0"/>
    <w:link w:val="a5"/>
    <w:rsid w:val="00FB1AE5"/>
    <w:rPr>
      <w:kern w:val="2"/>
      <w:sz w:val="18"/>
      <w:szCs w:val="18"/>
    </w:rPr>
  </w:style>
  <w:style w:type="character" w:customStyle="1" w:styleId="Char10">
    <w:name w:val="页脚 Char1"/>
    <w:basedOn w:val="a0"/>
    <w:link w:val="a3"/>
    <w:rsid w:val="00FB1AE5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FB1AE5"/>
    <w:rPr>
      <w:kern w:val="2"/>
      <w:sz w:val="18"/>
      <w:szCs w:val="18"/>
    </w:rPr>
  </w:style>
  <w:style w:type="character" w:customStyle="1" w:styleId="Char2">
    <w:name w:val="批注框文本 Char"/>
    <w:basedOn w:val="a0"/>
    <w:link w:val="a6"/>
    <w:rsid w:val="00FB1AE5"/>
    <w:rPr>
      <w:kern w:val="2"/>
      <w:sz w:val="18"/>
    </w:rPr>
  </w:style>
  <w:style w:type="character" w:customStyle="1" w:styleId="Char3">
    <w:name w:val="日期 Char"/>
    <w:basedOn w:val="a0"/>
    <w:link w:val="a7"/>
    <w:rsid w:val="00FB1AE5"/>
    <w:rPr>
      <w:kern w:val="2"/>
      <w:sz w:val="21"/>
    </w:rPr>
  </w:style>
  <w:style w:type="paragraph" w:styleId="a6">
    <w:name w:val="Balloon Text"/>
    <w:basedOn w:val="a"/>
    <w:link w:val="Char2"/>
    <w:uiPriority w:val="99"/>
    <w:unhideWhenUsed/>
    <w:rsid w:val="00FB1AE5"/>
    <w:rPr>
      <w:sz w:val="18"/>
    </w:rPr>
  </w:style>
  <w:style w:type="paragraph" w:styleId="a3">
    <w:name w:val="footer"/>
    <w:basedOn w:val="a"/>
    <w:link w:val="Char10"/>
    <w:uiPriority w:val="99"/>
    <w:unhideWhenUsed/>
    <w:rsid w:val="00FB1A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unhideWhenUsed/>
    <w:rsid w:val="00FB1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link w:val="Char3"/>
    <w:uiPriority w:val="99"/>
    <w:unhideWhenUsed/>
    <w:rsid w:val="00FB1AE5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沈阳市财政局</dc:title>
  <dc:creator>国库科-王芮</dc:creator>
  <cp:lastModifiedBy>国库科-王芮</cp:lastModifiedBy>
  <cp:revision>4</cp:revision>
  <cp:lastPrinted>2023-04-26T08:49:00Z</cp:lastPrinted>
  <dcterms:created xsi:type="dcterms:W3CDTF">2023-06-15T06:01:00Z</dcterms:created>
  <dcterms:modified xsi:type="dcterms:W3CDTF">2023-06-15T06:06:00Z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