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3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0"/>
        <w:gridCol w:w="516"/>
        <w:gridCol w:w="3043"/>
        <w:gridCol w:w="2809"/>
        <w:gridCol w:w="696"/>
        <w:gridCol w:w="2018"/>
        <w:gridCol w:w="2904"/>
        <w:gridCol w:w="1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trPr>
        <w:tc>
          <w:tcPr>
            <w:tcW w:w="13615" w:type="dxa"/>
            <w:gridSpan w:val="8"/>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32"/>
                <w:szCs w:val="32"/>
                <w:u w:val="none"/>
                <w:lang w:val="en-US" w:eastAsia="zh-CN" w:bidi="ar"/>
              </w:rPr>
            </w:pPr>
            <w:bookmarkStart w:id="0" w:name="_GoBack"/>
            <w:bookmarkEnd w:id="0"/>
            <w:r>
              <w:rPr>
                <w:rFonts w:hint="eastAsia" w:ascii="宋体" w:hAnsi="宋体" w:eastAsia="宋体" w:cs="宋体"/>
                <w:i w:val="0"/>
                <w:iCs w:val="0"/>
                <w:color w:val="000000"/>
                <w:kern w:val="0"/>
                <w:sz w:val="32"/>
                <w:szCs w:val="32"/>
                <w:u w:val="none"/>
                <w:lang w:val="en-US" w:eastAsia="zh-CN" w:bidi="ar"/>
              </w:rPr>
              <w:t xml:space="preserve">   </w:t>
            </w:r>
          </w:p>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行政审批中介服务事项情况表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13615"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8"/>
                <w:szCs w:val="28"/>
                <w:u w:val="single"/>
              </w:rPr>
            </w:pPr>
            <w:r>
              <w:rPr>
                <w:rFonts w:hint="eastAsia" w:ascii="宋体" w:hAnsi="宋体" w:eastAsia="宋体" w:cs="宋体"/>
                <w:i w:val="0"/>
                <w:iCs w:val="0"/>
                <w:color w:val="auto"/>
                <w:kern w:val="0"/>
                <w:sz w:val="28"/>
                <w:szCs w:val="28"/>
                <w:u w:val="single"/>
                <w:lang w:val="en-US" w:eastAsia="zh-CN" w:bidi="ar"/>
              </w:rPr>
              <w:t xml:space="preserve">    苏家屯 </w:t>
            </w:r>
            <w:r>
              <w:rPr>
                <w:rStyle w:val="65"/>
                <w:color w:val="auto"/>
                <w:u w:val="single"/>
                <w:lang w:val="en-US" w:eastAsia="zh-CN" w:bidi="ar"/>
              </w:rPr>
              <w:t>区、县（市）行政审批中介服务事项共</w:t>
            </w:r>
            <w:r>
              <w:rPr>
                <w:rStyle w:val="66"/>
                <w:color w:val="auto"/>
                <w:lang w:val="en-US" w:eastAsia="zh-CN" w:bidi="ar"/>
              </w:rPr>
              <w:t xml:space="preserve"> </w:t>
            </w:r>
            <w:r>
              <w:rPr>
                <w:rStyle w:val="66"/>
                <w:rFonts w:hint="eastAsia"/>
                <w:color w:val="auto"/>
                <w:lang w:val="en-US" w:eastAsia="zh-CN" w:bidi="ar"/>
              </w:rPr>
              <w:t>27</w:t>
            </w:r>
            <w:r>
              <w:rPr>
                <w:rStyle w:val="65"/>
                <w:color w:val="auto"/>
                <w:u w:val="single"/>
                <w:lang w:val="en-US" w:eastAsia="zh-CN" w:bidi="ar"/>
              </w:rPr>
              <w:t>项，涉及审批事项</w:t>
            </w:r>
            <w:r>
              <w:rPr>
                <w:rStyle w:val="65"/>
                <w:rFonts w:hint="eastAsia"/>
                <w:color w:val="auto"/>
                <w:u w:val="single"/>
                <w:lang w:val="en-US" w:eastAsia="zh-CN" w:bidi="ar"/>
              </w:rPr>
              <w:t>18</w:t>
            </w:r>
            <w:r>
              <w:rPr>
                <w:rStyle w:val="65"/>
                <w:color w:val="auto"/>
                <w:u w:val="singl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trPr>
        <w:tc>
          <w:tcPr>
            <w:tcW w:w="1249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省行政审批中介服务事项清单</w:t>
            </w:r>
          </w:p>
        </w:tc>
        <w:tc>
          <w:tcPr>
            <w:tcW w:w="11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 xml:space="preserve">中介事项编码        </w:t>
            </w:r>
            <w:r>
              <w:rPr>
                <w:rStyle w:val="67"/>
                <w:color w:val="auto"/>
                <w:lang w:val="en-US" w:eastAsia="zh-CN" w:bidi="ar"/>
              </w:rPr>
              <w:t>（将本区、县市（市）中介编码填入下表）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3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涉及的行政审批事项</w:t>
            </w:r>
          </w:p>
        </w:tc>
        <w:tc>
          <w:tcPr>
            <w:tcW w:w="28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具体办事</w:t>
            </w:r>
            <w:r>
              <w:rPr>
                <w:rFonts w:hint="eastAsia" w:ascii="宋体" w:hAnsi="宋体" w:eastAsia="宋体" w:cs="宋体"/>
                <w:b/>
                <w:bCs/>
                <w:i w:val="0"/>
                <w:iCs w:val="0"/>
                <w:color w:val="auto"/>
                <w:kern w:val="0"/>
                <w:sz w:val="24"/>
                <w:szCs w:val="24"/>
                <w:u w:val="none"/>
                <w:lang w:val="en-US" w:eastAsia="zh-CN" w:bidi="ar"/>
              </w:rPr>
              <w:br w:type="textWrapping"/>
            </w:r>
            <w:r>
              <w:rPr>
                <w:rFonts w:hint="eastAsia" w:ascii="宋体" w:hAnsi="宋体" w:eastAsia="宋体" w:cs="宋体"/>
                <w:b/>
                <w:bCs/>
                <w:i w:val="0"/>
                <w:iCs w:val="0"/>
                <w:color w:val="auto"/>
                <w:kern w:val="0"/>
                <w:sz w:val="24"/>
                <w:szCs w:val="24"/>
                <w:u w:val="none"/>
                <w:lang w:val="en-US" w:eastAsia="zh-CN" w:bidi="ar"/>
              </w:rPr>
              <w:t>事项</w:t>
            </w:r>
          </w:p>
        </w:tc>
        <w:tc>
          <w:tcPr>
            <w:tcW w:w="2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中介服务事项</w:t>
            </w:r>
          </w:p>
        </w:tc>
        <w:tc>
          <w:tcPr>
            <w:tcW w:w="2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行政审批事项项目审批部门和层级</w:t>
            </w:r>
          </w:p>
        </w:tc>
        <w:tc>
          <w:tcPr>
            <w:tcW w:w="1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4"/>
                <w:szCs w:val="24"/>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编码</w:t>
            </w:r>
          </w:p>
        </w:tc>
        <w:tc>
          <w:tcPr>
            <w:tcW w:w="3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项目名称</w:t>
            </w:r>
          </w:p>
        </w:tc>
        <w:tc>
          <w:tcPr>
            <w:tcW w:w="2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编码</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名称</w:t>
            </w:r>
          </w:p>
        </w:tc>
        <w:tc>
          <w:tcPr>
            <w:tcW w:w="2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4"/>
                <w:szCs w:val="24"/>
                <w:u w:val="none"/>
              </w:rPr>
            </w:pPr>
          </w:p>
        </w:tc>
        <w:tc>
          <w:tcPr>
            <w:tcW w:w="1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1</w:t>
            </w:r>
          </w:p>
        </w:tc>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w:t>
            </w:r>
          </w:p>
        </w:tc>
        <w:tc>
          <w:tcPr>
            <w:tcW w:w="30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实施中等及中等以下学历教育、学前教育、自学考试助学及其他文化教育的学校设立、变更和终止审批</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实施中等及中等以下学历教育、学前教育、自学考试助学及其他文化教育的学校设立审批</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按规定出具资产证明</w:t>
            </w: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市人民政府或教育行政主管部门（市、县）</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2"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2</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0"/>
                <w:szCs w:val="20"/>
                <w:u w:val="none"/>
              </w:rPr>
            </w:pPr>
          </w:p>
        </w:tc>
        <w:tc>
          <w:tcPr>
            <w:tcW w:w="30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实施中等及中等以下学历教育、学前教育、自学考试助学及其他文化教育的学校变更审批（变更，是指学校分立、合并、变更举办者）</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2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按规定出具财务清算报告</w:t>
            </w:r>
          </w:p>
        </w:tc>
        <w:tc>
          <w:tcPr>
            <w:tcW w:w="2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市人民政府或教育行政主管部门（市、县）</w:t>
            </w:r>
          </w:p>
        </w:tc>
        <w:tc>
          <w:tcPr>
            <w:tcW w:w="11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0"/>
                <w:szCs w:val="20"/>
                <w:u w:val="none"/>
              </w:rPr>
            </w:pPr>
          </w:p>
        </w:tc>
        <w:tc>
          <w:tcPr>
            <w:tcW w:w="30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实施中等及中等以下学历教育、学前教育、自学考试助学及其他文化教育的学校终止审批</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2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2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1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w:t>
            </w:r>
          </w:p>
        </w:tc>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w:t>
            </w:r>
          </w:p>
        </w:tc>
        <w:tc>
          <w:tcPr>
            <w:tcW w:w="30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社会团体成立、变更、注销登记及修改章程核准</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成立登记、变更活动资金登记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16</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出具验资报告</w:t>
            </w: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民政部门（省、市、县）</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0"/>
                <w:szCs w:val="20"/>
                <w:u w:val="none"/>
              </w:rPr>
            </w:pPr>
          </w:p>
        </w:tc>
        <w:tc>
          <w:tcPr>
            <w:tcW w:w="30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变更法定代表人登记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按规定出具法定代表人离任审计报告</w:t>
            </w: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民政部门（省、市、县）</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0"/>
                <w:szCs w:val="20"/>
                <w:u w:val="none"/>
              </w:rPr>
            </w:pPr>
          </w:p>
        </w:tc>
        <w:tc>
          <w:tcPr>
            <w:tcW w:w="30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注销登记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18</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按规定出具清算审计报告</w:t>
            </w: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民政部门（省、市、县）</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w:t>
            </w:r>
          </w:p>
        </w:tc>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14</w:t>
            </w:r>
          </w:p>
        </w:tc>
        <w:tc>
          <w:tcPr>
            <w:tcW w:w="30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民办非企业单位成立、变更、注销登记及修改章程核准</w:t>
            </w:r>
            <w:r>
              <w:rPr>
                <w:rStyle w:val="68"/>
                <w:color w:val="auto"/>
                <w:lang w:val="en-US" w:eastAsia="zh-CN" w:bidi="ar"/>
              </w:rPr>
              <w:t xml:space="preserve">  </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成立登记、变更开办资金登记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19</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出具验资报告</w:t>
            </w: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民政部门（省、市、县）</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0"/>
                <w:szCs w:val="20"/>
                <w:u w:val="none"/>
              </w:rPr>
            </w:pPr>
          </w:p>
        </w:tc>
        <w:tc>
          <w:tcPr>
            <w:tcW w:w="30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变更法定代表人登记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20</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按规定出具法定代表人离任审计报告</w:t>
            </w: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民政部门（省、市、县）</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8</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0"/>
                <w:szCs w:val="20"/>
                <w:u w:val="none"/>
              </w:rPr>
            </w:pPr>
          </w:p>
        </w:tc>
        <w:tc>
          <w:tcPr>
            <w:tcW w:w="30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注销登记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按规定出具清算审计报告</w:t>
            </w: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民政部门（省、市、县）</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16</w:t>
            </w:r>
          </w:p>
        </w:tc>
        <w:tc>
          <w:tcPr>
            <w:tcW w:w="3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慈善组织公开募捐资格审批</w:t>
            </w: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25</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出具财务审计报告</w:t>
            </w: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民政部门（省、市、县）</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u w:val="none"/>
                <w:lang w:val="en-US"/>
              </w:rPr>
            </w:pPr>
            <w:r>
              <w:rPr>
                <w:rFonts w:hint="eastAsia" w:ascii="仿宋" w:hAnsi="仿宋" w:eastAsia="仿宋" w:cs="仿宋"/>
                <w:i w:val="0"/>
                <w:iCs w:val="0"/>
                <w:color w:val="auto"/>
                <w:kern w:val="0"/>
                <w:sz w:val="20"/>
                <w:szCs w:val="20"/>
                <w:u w:val="none"/>
                <w:lang w:val="en-US" w:eastAsia="zh-CN" w:bidi="ar"/>
              </w:rPr>
              <w:t>10</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w:t>
            </w:r>
          </w:p>
        </w:tc>
        <w:tc>
          <w:tcPr>
            <w:tcW w:w="3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劳务派遣经营许可</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26</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出具验资报告或者财务审计报告</w:t>
            </w: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人力资源社会保障部门（市、县）</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u w:val="none"/>
                <w:lang w:val="en-US"/>
              </w:rPr>
            </w:pPr>
            <w:r>
              <w:rPr>
                <w:rFonts w:hint="eastAsia" w:ascii="仿宋" w:hAnsi="仿宋" w:eastAsia="仿宋" w:cs="仿宋"/>
                <w:i w:val="0"/>
                <w:iCs w:val="0"/>
                <w:color w:val="auto"/>
                <w:kern w:val="0"/>
                <w:sz w:val="20"/>
                <w:szCs w:val="20"/>
                <w:u w:val="none"/>
                <w:lang w:val="en-US" w:eastAsia="zh-CN" w:bidi="ar"/>
              </w:rPr>
              <w:t>11</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18</w:t>
            </w:r>
          </w:p>
        </w:tc>
        <w:tc>
          <w:tcPr>
            <w:tcW w:w="3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职业培训学校办学许可</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27</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出具验资证明</w:t>
            </w: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人力资源社会保障部门（省、市、县）</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u w:val="none"/>
                <w:lang w:val="en-US"/>
              </w:rPr>
            </w:pPr>
            <w:r>
              <w:rPr>
                <w:rFonts w:hint="eastAsia" w:ascii="仿宋" w:hAnsi="仿宋" w:eastAsia="仿宋" w:cs="仿宋"/>
                <w:i w:val="0"/>
                <w:iCs w:val="0"/>
                <w:color w:val="auto"/>
                <w:kern w:val="0"/>
                <w:sz w:val="20"/>
                <w:szCs w:val="20"/>
                <w:u w:val="none"/>
                <w:lang w:val="en-US" w:eastAsia="zh-CN" w:bidi="ar"/>
              </w:rPr>
              <w:t>12</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33</w:t>
            </w:r>
          </w:p>
        </w:tc>
        <w:tc>
          <w:tcPr>
            <w:tcW w:w="3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建设项目用地预审与选址意见书核发</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国家和省确定的重大项目选址意见书核发、确需在城乡规划确定的建设用地范围以外选址的建设项目选址意见书核发</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43</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选址可行性论证报告编制</w:t>
            </w: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自然资源主管部门（省、市、县）</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u w:val="none"/>
                <w:lang w:val="en-US"/>
              </w:rPr>
            </w:pPr>
            <w:r>
              <w:rPr>
                <w:rFonts w:hint="eastAsia" w:ascii="仿宋" w:hAnsi="仿宋" w:eastAsia="仿宋" w:cs="仿宋"/>
                <w:i w:val="0"/>
                <w:iCs w:val="0"/>
                <w:color w:val="auto"/>
                <w:kern w:val="0"/>
                <w:sz w:val="20"/>
                <w:szCs w:val="20"/>
                <w:u w:val="none"/>
                <w:lang w:val="en-US" w:eastAsia="zh-CN" w:bidi="ar"/>
              </w:rPr>
              <w:t>13</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118</w:t>
            </w:r>
          </w:p>
        </w:tc>
        <w:tc>
          <w:tcPr>
            <w:tcW w:w="3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乡村建设规划许可</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161</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编制建设工程设计方案</w:t>
            </w: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城乡规划主管部门（市、县）</w:t>
            </w:r>
          </w:p>
        </w:tc>
        <w:tc>
          <w:tcPr>
            <w:tcW w:w="11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u w:val="none"/>
                <w:lang w:val="en-US"/>
              </w:rPr>
            </w:pPr>
            <w:r>
              <w:rPr>
                <w:rFonts w:hint="eastAsia" w:ascii="仿宋" w:hAnsi="仿宋" w:eastAsia="仿宋" w:cs="仿宋"/>
                <w:i w:val="0"/>
                <w:iCs w:val="0"/>
                <w:color w:val="auto"/>
                <w:kern w:val="0"/>
                <w:sz w:val="20"/>
                <w:szCs w:val="20"/>
                <w:u w:val="none"/>
                <w:lang w:val="en-US" w:eastAsia="zh-CN" w:bidi="ar"/>
              </w:rPr>
              <w:t>14</w:t>
            </w:r>
          </w:p>
        </w:tc>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120</w:t>
            </w:r>
          </w:p>
        </w:tc>
        <w:tc>
          <w:tcPr>
            <w:tcW w:w="30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建设工程、临时建设工程规划许可</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170</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建设工程设计方案总平面图底图</w:t>
            </w: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城乡规划审批部门（市、县）</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u w:val="none"/>
                <w:lang w:val="en-US"/>
              </w:rPr>
            </w:pPr>
            <w:r>
              <w:rPr>
                <w:rFonts w:hint="eastAsia" w:ascii="仿宋" w:hAnsi="仿宋" w:eastAsia="仿宋" w:cs="仿宋"/>
                <w:i w:val="0"/>
                <w:iCs w:val="0"/>
                <w:color w:val="auto"/>
                <w:kern w:val="0"/>
                <w:sz w:val="20"/>
                <w:szCs w:val="20"/>
                <w:u w:val="none"/>
                <w:lang w:val="en-US" w:eastAsia="zh-CN" w:bidi="ar"/>
              </w:rPr>
              <w:t>15</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c>
          <w:tcPr>
            <w:tcW w:w="30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171</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建设工程设计方案</w:t>
            </w: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城乡规划审批部门（市、县）</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u w:val="none"/>
                <w:lang w:val="en-US"/>
              </w:rPr>
            </w:pPr>
            <w:r>
              <w:rPr>
                <w:rFonts w:hint="eastAsia" w:ascii="仿宋" w:hAnsi="仿宋" w:eastAsia="仿宋" w:cs="仿宋"/>
                <w:i w:val="0"/>
                <w:iCs w:val="0"/>
                <w:color w:val="auto"/>
                <w:kern w:val="0"/>
                <w:sz w:val="20"/>
                <w:szCs w:val="20"/>
                <w:u w:val="none"/>
                <w:lang w:val="en-US" w:eastAsia="zh-CN" w:bidi="ar"/>
              </w:rPr>
              <w:t>16</w:t>
            </w:r>
          </w:p>
        </w:tc>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121</w:t>
            </w:r>
          </w:p>
        </w:tc>
        <w:tc>
          <w:tcPr>
            <w:tcW w:w="30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历史建筑实施原址保护审批</w:t>
            </w:r>
            <w:r>
              <w:rPr>
                <w:rStyle w:val="68"/>
                <w:color w:val="auto"/>
                <w:lang w:val="en-US" w:eastAsia="zh-CN" w:bidi="ar"/>
              </w:rPr>
              <w:t xml:space="preserve"> </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174</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建设工程设计方案总平面图底图</w:t>
            </w: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历史建筑主管部门会同文物主管部门（市、县）</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u w:val="none"/>
                <w:lang w:val="en-US"/>
              </w:rPr>
            </w:pPr>
            <w:r>
              <w:rPr>
                <w:rFonts w:hint="eastAsia" w:ascii="仿宋" w:hAnsi="仿宋" w:eastAsia="仿宋" w:cs="仿宋"/>
                <w:i w:val="0"/>
                <w:iCs w:val="0"/>
                <w:color w:val="auto"/>
                <w:kern w:val="0"/>
                <w:sz w:val="20"/>
                <w:szCs w:val="20"/>
                <w:u w:val="none"/>
                <w:lang w:val="en-US" w:eastAsia="zh-CN" w:bidi="ar"/>
              </w:rPr>
              <w:t>17</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c>
          <w:tcPr>
            <w:tcW w:w="30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175</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建设工程设计方案、制定历史建筑原址保护保护措施</w:t>
            </w: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历史建筑主管部门会同文物主管部门（市、县）</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18</w:t>
            </w:r>
          </w:p>
        </w:tc>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123</w:t>
            </w:r>
          </w:p>
        </w:tc>
        <w:tc>
          <w:tcPr>
            <w:tcW w:w="30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历史建筑外部修缮装饰、添加设施以及改变历史建筑的结构或者使用性质审批</w:t>
            </w:r>
            <w:r>
              <w:rPr>
                <w:rStyle w:val="68"/>
                <w:color w:val="auto"/>
                <w:lang w:val="en-US" w:eastAsia="zh-CN" w:bidi="ar"/>
              </w:rPr>
              <w:t xml:space="preserve"> </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179</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建设工程设计方案总平面图底图</w:t>
            </w: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历史建筑主管部门会同文物主管部门（市、县）</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19</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c>
          <w:tcPr>
            <w:tcW w:w="30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180</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建设工程设计方案</w:t>
            </w: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历史建筑主管部门会同文物主管部门（市、县）</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20</w:t>
            </w:r>
          </w:p>
        </w:tc>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35</w:t>
            </w:r>
          </w:p>
        </w:tc>
        <w:tc>
          <w:tcPr>
            <w:tcW w:w="30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涉路施工许可</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占用、挖掘公路、公路用地或者使公路改线审批</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45</w:t>
            </w:r>
          </w:p>
        </w:tc>
        <w:tc>
          <w:tcPr>
            <w:tcW w:w="2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质量和安全技术评价报告编制</w:t>
            </w: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交通运输主管部门（省、市、县）</w:t>
            </w:r>
          </w:p>
        </w:tc>
        <w:tc>
          <w:tcPr>
            <w:tcW w:w="11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9"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0"/>
                <w:szCs w:val="20"/>
                <w:u w:val="none"/>
              </w:rPr>
            </w:pPr>
          </w:p>
        </w:tc>
        <w:tc>
          <w:tcPr>
            <w:tcW w:w="30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跨越、穿越公路及在公路用地范围内架设、埋设管线、电缆等设施，或者利用公路桥梁、公路隧道、涵洞铺设电缆等设施许可</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c>
          <w:tcPr>
            <w:tcW w:w="2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交通运输主管部门（省、市、县）</w:t>
            </w:r>
          </w:p>
        </w:tc>
        <w:tc>
          <w:tcPr>
            <w:tcW w:w="1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0"/>
                <w:szCs w:val="20"/>
                <w:u w:val="none"/>
              </w:rPr>
            </w:pPr>
          </w:p>
        </w:tc>
        <w:tc>
          <w:tcPr>
            <w:tcW w:w="30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公路建筑控制区内埋设管线、电缆等设施许可</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c>
          <w:tcPr>
            <w:tcW w:w="2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交通运输主管部门（市、县）</w:t>
            </w:r>
          </w:p>
        </w:tc>
        <w:tc>
          <w:tcPr>
            <w:tcW w:w="1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0"/>
                <w:szCs w:val="20"/>
                <w:u w:val="none"/>
              </w:rPr>
            </w:pPr>
          </w:p>
        </w:tc>
        <w:tc>
          <w:tcPr>
            <w:tcW w:w="30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设置非公路标志审批--高速公路</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c>
          <w:tcPr>
            <w:tcW w:w="2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交通运输主管部门（市、县）</w:t>
            </w:r>
          </w:p>
        </w:tc>
        <w:tc>
          <w:tcPr>
            <w:tcW w:w="1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0"/>
                <w:szCs w:val="20"/>
                <w:u w:val="none"/>
              </w:rPr>
            </w:pPr>
          </w:p>
        </w:tc>
        <w:tc>
          <w:tcPr>
            <w:tcW w:w="30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在公路增设或改造平面交叉道口审批</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c>
          <w:tcPr>
            <w:tcW w:w="2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交通运输主管部门（市、县）</w:t>
            </w:r>
          </w:p>
        </w:tc>
        <w:tc>
          <w:tcPr>
            <w:tcW w:w="1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21</w:t>
            </w:r>
          </w:p>
        </w:tc>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127</w:t>
            </w:r>
          </w:p>
        </w:tc>
        <w:tc>
          <w:tcPr>
            <w:tcW w:w="304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道路旅客运输经营许可</w:t>
            </w:r>
          </w:p>
        </w:tc>
        <w:tc>
          <w:tcPr>
            <w:tcW w:w="28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道路旅客运输经营许可（班车、包车、旅游）-设立（含子公司）、延续经营</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184</w:t>
            </w:r>
          </w:p>
        </w:tc>
        <w:tc>
          <w:tcPr>
            <w:tcW w:w="20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车辆技术等级评定结论</w:t>
            </w:r>
          </w:p>
        </w:tc>
        <w:tc>
          <w:tcPr>
            <w:tcW w:w="2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交通运输主管部门（市、县）</w:t>
            </w:r>
          </w:p>
        </w:tc>
        <w:tc>
          <w:tcPr>
            <w:tcW w:w="111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0"/>
                <w:szCs w:val="20"/>
                <w:u w:val="none"/>
              </w:rPr>
            </w:pPr>
          </w:p>
        </w:tc>
        <w:tc>
          <w:tcPr>
            <w:tcW w:w="30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iCs w:val="0"/>
                <w:color w:val="auto"/>
                <w:sz w:val="20"/>
                <w:szCs w:val="20"/>
                <w:u w:val="none"/>
              </w:rPr>
            </w:pPr>
          </w:p>
        </w:tc>
        <w:tc>
          <w:tcPr>
            <w:tcW w:w="28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道路客运班线（含新增）许可-新申请、许可延续</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auto"/>
                <w:sz w:val="20"/>
                <w:szCs w:val="20"/>
                <w:u w:val="none"/>
              </w:rPr>
            </w:pPr>
          </w:p>
        </w:tc>
        <w:tc>
          <w:tcPr>
            <w:tcW w:w="20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iCs w:val="0"/>
                <w:color w:val="auto"/>
                <w:sz w:val="20"/>
                <w:szCs w:val="20"/>
                <w:u w:val="none"/>
              </w:rPr>
            </w:pPr>
          </w:p>
        </w:tc>
        <w:tc>
          <w:tcPr>
            <w:tcW w:w="2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iCs w:val="0"/>
                <w:color w:val="auto"/>
                <w:sz w:val="20"/>
                <w:szCs w:val="20"/>
                <w:u w:val="none"/>
              </w:rPr>
            </w:pPr>
          </w:p>
        </w:tc>
        <w:tc>
          <w:tcPr>
            <w:tcW w:w="111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0"/>
                <w:szCs w:val="20"/>
                <w:u w:val="none"/>
              </w:rPr>
            </w:pPr>
          </w:p>
        </w:tc>
        <w:tc>
          <w:tcPr>
            <w:tcW w:w="30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iCs w:val="0"/>
                <w:color w:val="auto"/>
                <w:sz w:val="20"/>
                <w:szCs w:val="20"/>
                <w:u w:val="none"/>
              </w:rPr>
            </w:pPr>
          </w:p>
        </w:tc>
        <w:tc>
          <w:tcPr>
            <w:tcW w:w="28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《道路运输证》-核发、换发（补发）审验、班车更新</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auto"/>
                <w:sz w:val="20"/>
                <w:szCs w:val="20"/>
                <w:u w:val="none"/>
              </w:rPr>
            </w:pPr>
          </w:p>
        </w:tc>
        <w:tc>
          <w:tcPr>
            <w:tcW w:w="20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iCs w:val="0"/>
                <w:color w:val="auto"/>
                <w:sz w:val="20"/>
                <w:szCs w:val="20"/>
                <w:u w:val="none"/>
              </w:rPr>
            </w:pPr>
          </w:p>
        </w:tc>
        <w:tc>
          <w:tcPr>
            <w:tcW w:w="2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iCs w:val="0"/>
                <w:color w:val="auto"/>
                <w:sz w:val="20"/>
                <w:szCs w:val="20"/>
                <w:u w:val="none"/>
              </w:rPr>
            </w:pPr>
          </w:p>
        </w:tc>
        <w:tc>
          <w:tcPr>
            <w:tcW w:w="111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u w:val="none"/>
                <w:lang w:val="en-US"/>
              </w:rPr>
            </w:pPr>
            <w:r>
              <w:rPr>
                <w:rFonts w:hint="eastAsia" w:ascii="仿宋" w:hAnsi="仿宋" w:eastAsia="仿宋" w:cs="仿宋"/>
                <w:i w:val="0"/>
                <w:iCs w:val="0"/>
                <w:color w:val="auto"/>
                <w:kern w:val="0"/>
                <w:sz w:val="20"/>
                <w:szCs w:val="20"/>
                <w:u w:val="none"/>
                <w:lang w:val="en-US" w:eastAsia="zh-CN" w:bidi="ar"/>
              </w:rPr>
              <w:t>22</w:t>
            </w:r>
          </w:p>
        </w:tc>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130</w:t>
            </w:r>
          </w:p>
        </w:tc>
        <w:tc>
          <w:tcPr>
            <w:tcW w:w="304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道路货物运输经营许可（除使用4500千克及以下普通货运车辆从事普通货运经营外）</w:t>
            </w:r>
          </w:p>
        </w:tc>
        <w:tc>
          <w:tcPr>
            <w:tcW w:w="28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道路货物运输经营（含普通货运、专用运输、大件运输）许可-设立</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190</w:t>
            </w:r>
          </w:p>
        </w:tc>
        <w:tc>
          <w:tcPr>
            <w:tcW w:w="20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车辆技术等级评定结论</w:t>
            </w:r>
          </w:p>
        </w:tc>
        <w:tc>
          <w:tcPr>
            <w:tcW w:w="29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交通运输主管部门（县）</w:t>
            </w:r>
          </w:p>
        </w:tc>
        <w:tc>
          <w:tcPr>
            <w:tcW w:w="111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0"/>
                <w:szCs w:val="20"/>
                <w:u w:val="none"/>
              </w:rPr>
            </w:pPr>
          </w:p>
        </w:tc>
        <w:tc>
          <w:tcPr>
            <w:tcW w:w="30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iCs w:val="0"/>
                <w:color w:val="auto"/>
                <w:sz w:val="20"/>
                <w:szCs w:val="20"/>
                <w:u w:val="none"/>
              </w:rPr>
            </w:pPr>
          </w:p>
        </w:tc>
        <w:tc>
          <w:tcPr>
            <w:tcW w:w="28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道路普通货运车辆道路运输证核发、换发、补发、审验、注销</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20"/>
                <w:szCs w:val="20"/>
                <w:u w:val="none"/>
              </w:rPr>
            </w:pPr>
          </w:p>
        </w:tc>
        <w:tc>
          <w:tcPr>
            <w:tcW w:w="20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iCs w:val="0"/>
                <w:color w:val="auto"/>
                <w:sz w:val="20"/>
                <w:szCs w:val="20"/>
                <w:u w:val="none"/>
              </w:rPr>
            </w:pPr>
          </w:p>
        </w:tc>
        <w:tc>
          <w:tcPr>
            <w:tcW w:w="29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iCs w:val="0"/>
                <w:color w:val="auto"/>
                <w:sz w:val="20"/>
                <w:szCs w:val="20"/>
                <w:u w:val="none"/>
              </w:rPr>
            </w:pPr>
          </w:p>
        </w:tc>
        <w:tc>
          <w:tcPr>
            <w:tcW w:w="111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u w:val="none"/>
                <w:lang w:val="en-US"/>
              </w:rPr>
            </w:pPr>
            <w:r>
              <w:rPr>
                <w:rFonts w:hint="eastAsia" w:ascii="仿宋" w:hAnsi="仿宋" w:eastAsia="仿宋" w:cs="仿宋"/>
                <w:i w:val="0"/>
                <w:iCs w:val="0"/>
                <w:color w:val="auto"/>
                <w:kern w:val="0"/>
                <w:sz w:val="20"/>
                <w:szCs w:val="20"/>
                <w:u w:val="none"/>
                <w:lang w:val="en-US" w:eastAsia="zh-CN" w:bidi="ar"/>
              </w:rPr>
              <w:t>23</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47</w:t>
            </w:r>
          </w:p>
        </w:tc>
        <w:tc>
          <w:tcPr>
            <w:tcW w:w="3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水利基建项目初步设计文件审批</w:t>
            </w:r>
          </w:p>
        </w:tc>
        <w:tc>
          <w:tcPr>
            <w:tcW w:w="28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水利基建项目初步设计文件审批</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57</w:t>
            </w:r>
          </w:p>
        </w:tc>
        <w:tc>
          <w:tcPr>
            <w:tcW w:w="20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水利基建项目初步设计文件编制</w:t>
            </w:r>
          </w:p>
        </w:tc>
        <w:tc>
          <w:tcPr>
            <w:tcW w:w="29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水行政主管部门（省、市、县）</w:t>
            </w:r>
          </w:p>
        </w:tc>
        <w:tc>
          <w:tcPr>
            <w:tcW w:w="11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u w:val="none"/>
                <w:lang w:val="en-US"/>
              </w:rPr>
            </w:pPr>
            <w:r>
              <w:rPr>
                <w:rFonts w:hint="eastAsia" w:ascii="仿宋" w:hAnsi="仿宋" w:eastAsia="仿宋" w:cs="仿宋"/>
                <w:i w:val="0"/>
                <w:iCs w:val="0"/>
                <w:color w:val="auto"/>
                <w:kern w:val="0"/>
                <w:sz w:val="20"/>
                <w:szCs w:val="20"/>
                <w:u w:val="none"/>
                <w:lang w:val="en-US" w:eastAsia="zh-CN" w:bidi="ar"/>
              </w:rPr>
              <w:t>24</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67</w:t>
            </w:r>
          </w:p>
        </w:tc>
        <w:tc>
          <w:tcPr>
            <w:tcW w:w="3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公共场所卫生许可（除饭馆、咖啡馆、酒吧、茶座等）  </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78</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出具公共场所卫生检测或者评价报告</w:t>
            </w: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卫生健康行政主管部门（市、县）</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25</w:t>
            </w:r>
          </w:p>
        </w:tc>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86</w:t>
            </w:r>
          </w:p>
        </w:tc>
        <w:tc>
          <w:tcPr>
            <w:tcW w:w="30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生产、储存烟花爆竹建设项目安全设施设计审查</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105</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出具安全预评价报告</w:t>
            </w: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应急管理部门（省、市、县）</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26</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0"/>
                <w:szCs w:val="20"/>
                <w:u w:val="none"/>
              </w:rPr>
            </w:pPr>
          </w:p>
        </w:tc>
        <w:tc>
          <w:tcPr>
            <w:tcW w:w="30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106</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安全设施设计编制</w:t>
            </w: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应急管理部门（省、市、县）</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27</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88</w:t>
            </w:r>
          </w:p>
        </w:tc>
        <w:tc>
          <w:tcPr>
            <w:tcW w:w="3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金属冶炼建设项目安全设施设计审查</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109</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编制安全设施设计</w:t>
            </w: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应急管理部门（省、市、县）</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109</w:t>
            </w:r>
          </w:p>
        </w:tc>
      </w:tr>
    </w:tbl>
    <w:p>
      <w:pPr>
        <w:rPr>
          <w:rFonts w:ascii="仿宋" w:hAnsi="仿宋" w:eastAsia="仿宋"/>
          <w:color w:val="auto"/>
          <w:sz w:val="32"/>
          <w:szCs w:val="32"/>
        </w:rPr>
        <w:sectPr>
          <w:footerReference r:id="rId5" w:type="default"/>
          <w:pgSz w:w="16838" w:h="11906" w:orient="landscape"/>
          <w:pgMar w:top="1800" w:right="1440" w:bottom="1800" w:left="1440" w:header="851" w:footer="992" w:gutter="0"/>
          <w:cols w:space="425" w:num="1"/>
          <w:docGrid w:type="linesAndChars" w:linePitch="312" w:charSpace="0"/>
        </w:sectPr>
      </w:pPr>
    </w:p>
    <w:p>
      <w:pPr>
        <w:rPr>
          <w:rFonts w:ascii="仿宋" w:hAnsi="仿宋" w:eastAsia="仿宋"/>
          <w:sz w:val="22"/>
        </w:rPr>
      </w:pPr>
    </w:p>
    <w:sectPr>
      <w:pgSz w:w="16838" w:h="11906" w:orient="landscape"/>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53220"/>
      <w:docPartObj>
        <w:docPartGallery w:val="autotext"/>
      </w:docPartObj>
    </w:sdtPr>
    <w:sdtContent>
      <w:p>
        <w:pPr>
          <w:pStyle w:val="2"/>
          <w:jc w:val="center"/>
        </w:pPr>
        <w:r>
          <w:fldChar w:fldCharType="begin"/>
        </w:r>
        <w:r>
          <w:instrText xml:space="preserve"> PAGE   \* MERGEFORMAT </w:instrText>
        </w:r>
        <w:r>
          <w:fldChar w:fldCharType="separate"/>
        </w:r>
        <w:r>
          <w:rPr>
            <w:lang w:val="zh-CN"/>
          </w:rPr>
          <w:t>4</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5Yjk0MGI1NTAyNzc3NzU0NTg1MDRkNTQ1YTU5OWQifQ=="/>
  </w:docVars>
  <w:rsids>
    <w:rsidRoot w:val="00A65312"/>
    <w:rsid w:val="000671D4"/>
    <w:rsid w:val="000762D7"/>
    <w:rsid w:val="000856C8"/>
    <w:rsid w:val="000D5C23"/>
    <w:rsid w:val="00132D7E"/>
    <w:rsid w:val="00202EBE"/>
    <w:rsid w:val="00206745"/>
    <w:rsid w:val="002232DB"/>
    <w:rsid w:val="00242603"/>
    <w:rsid w:val="00243617"/>
    <w:rsid w:val="00265C9C"/>
    <w:rsid w:val="002800BD"/>
    <w:rsid w:val="002F0078"/>
    <w:rsid w:val="00301E82"/>
    <w:rsid w:val="00344BEE"/>
    <w:rsid w:val="00353238"/>
    <w:rsid w:val="00394114"/>
    <w:rsid w:val="003B19D0"/>
    <w:rsid w:val="003C0EF1"/>
    <w:rsid w:val="00443A62"/>
    <w:rsid w:val="00445D5C"/>
    <w:rsid w:val="004A791B"/>
    <w:rsid w:val="004B17C5"/>
    <w:rsid w:val="004D412E"/>
    <w:rsid w:val="004F366A"/>
    <w:rsid w:val="00514B4C"/>
    <w:rsid w:val="00520A80"/>
    <w:rsid w:val="00554E5F"/>
    <w:rsid w:val="005B643E"/>
    <w:rsid w:val="006526B8"/>
    <w:rsid w:val="00663B9F"/>
    <w:rsid w:val="006A6C82"/>
    <w:rsid w:val="006E5232"/>
    <w:rsid w:val="007A3D16"/>
    <w:rsid w:val="007E1FF7"/>
    <w:rsid w:val="007E34FF"/>
    <w:rsid w:val="007F4C64"/>
    <w:rsid w:val="00850688"/>
    <w:rsid w:val="008A5BBC"/>
    <w:rsid w:val="008B4BF5"/>
    <w:rsid w:val="008B5CE4"/>
    <w:rsid w:val="009114F6"/>
    <w:rsid w:val="009957CA"/>
    <w:rsid w:val="009C0028"/>
    <w:rsid w:val="00A16547"/>
    <w:rsid w:val="00A22CBC"/>
    <w:rsid w:val="00A65312"/>
    <w:rsid w:val="00A70728"/>
    <w:rsid w:val="00AA21CE"/>
    <w:rsid w:val="00AD2185"/>
    <w:rsid w:val="00B1650E"/>
    <w:rsid w:val="00B1667D"/>
    <w:rsid w:val="00B4177C"/>
    <w:rsid w:val="00B86E60"/>
    <w:rsid w:val="00BE0A08"/>
    <w:rsid w:val="00C25691"/>
    <w:rsid w:val="00C43621"/>
    <w:rsid w:val="00C43E79"/>
    <w:rsid w:val="00C5168D"/>
    <w:rsid w:val="00C76F52"/>
    <w:rsid w:val="00D1553E"/>
    <w:rsid w:val="00D30B72"/>
    <w:rsid w:val="00D35A7F"/>
    <w:rsid w:val="00D40DCD"/>
    <w:rsid w:val="00D713E8"/>
    <w:rsid w:val="00DA0538"/>
    <w:rsid w:val="00DC30AF"/>
    <w:rsid w:val="00DF6730"/>
    <w:rsid w:val="00E07AF3"/>
    <w:rsid w:val="00E9193D"/>
    <w:rsid w:val="00E93BB4"/>
    <w:rsid w:val="00EA4B6E"/>
    <w:rsid w:val="00EC168C"/>
    <w:rsid w:val="00EC1974"/>
    <w:rsid w:val="00F03E12"/>
    <w:rsid w:val="00F23284"/>
    <w:rsid w:val="00FB17D5"/>
    <w:rsid w:val="00FC3EC1"/>
    <w:rsid w:val="00FD41AF"/>
    <w:rsid w:val="00FD6708"/>
    <w:rsid w:val="05471A46"/>
    <w:rsid w:val="1BA96895"/>
    <w:rsid w:val="1E8E516F"/>
    <w:rsid w:val="216A5D4D"/>
    <w:rsid w:val="239D59E8"/>
    <w:rsid w:val="2B586197"/>
    <w:rsid w:val="30E05CE4"/>
    <w:rsid w:val="41BA5910"/>
    <w:rsid w:val="4CAA28D8"/>
    <w:rsid w:val="4FD70AC1"/>
    <w:rsid w:val="51372667"/>
    <w:rsid w:val="59502311"/>
    <w:rsid w:val="6DC071F3"/>
    <w:rsid w:val="7CAE5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00" w:afterAutospacing="1" w:line="40" w:lineRule="atLeast"/>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Title"/>
    <w:basedOn w:val="1"/>
    <w:next w:val="1"/>
    <w:link w:val="64"/>
    <w:qFormat/>
    <w:uiPriority w:val="10"/>
    <w:pPr>
      <w:spacing w:before="240" w:after="60"/>
      <w:jc w:val="center"/>
      <w:outlineLvl w:val="0"/>
    </w:pPr>
    <w:rPr>
      <w:rFonts w:asciiTheme="majorHAnsi" w:hAnsiTheme="majorHAnsi" w:eastAsiaTheme="majorEastAsia" w:cstheme="majorBidi"/>
      <w:b/>
      <w:bCs/>
      <w:sz w:val="32"/>
      <w:szCs w:val="32"/>
    </w:r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 w:type="paragraph" w:customStyle="1" w:styleId="11">
    <w:name w:val="font5"/>
    <w:basedOn w:val="1"/>
    <w:qFormat/>
    <w:uiPriority w:val="0"/>
    <w:pPr>
      <w:widowControl/>
      <w:spacing w:before="100" w:beforeAutospacing="1" w:line="240" w:lineRule="auto"/>
      <w:jc w:val="left"/>
    </w:pPr>
    <w:rPr>
      <w:rFonts w:ascii="宋体" w:hAnsi="宋体" w:eastAsia="宋体" w:cs="宋体"/>
      <w:kern w:val="0"/>
      <w:sz w:val="18"/>
      <w:szCs w:val="18"/>
    </w:rPr>
  </w:style>
  <w:style w:type="paragraph" w:customStyle="1" w:styleId="12">
    <w:name w:val="xl95"/>
    <w:basedOn w:val="1"/>
    <w:qFormat/>
    <w:uiPriority w:val="0"/>
    <w:pPr>
      <w:widowControl/>
      <w:spacing w:before="100" w:beforeAutospacing="1" w:line="240" w:lineRule="auto"/>
      <w:jc w:val="center"/>
    </w:pPr>
    <w:rPr>
      <w:rFonts w:ascii="宋体" w:hAnsi="宋体" w:eastAsia="宋体" w:cs="宋体"/>
      <w:b/>
      <w:bCs/>
      <w:kern w:val="0"/>
      <w:sz w:val="24"/>
      <w:szCs w:val="24"/>
    </w:rPr>
  </w:style>
  <w:style w:type="paragraph" w:customStyle="1" w:styleId="13">
    <w:name w:val="xl96"/>
    <w:basedOn w:val="1"/>
    <w:qFormat/>
    <w:uiPriority w:val="0"/>
    <w:pPr>
      <w:widowControl/>
      <w:spacing w:before="100" w:beforeAutospacing="1" w:line="240" w:lineRule="auto"/>
      <w:jc w:val="left"/>
    </w:pPr>
    <w:rPr>
      <w:rFonts w:ascii="宋体" w:hAnsi="宋体" w:eastAsia="宋体" w:cs="宋体"/>
      <w:color w:val="FF0000"/>
      <w:kern w:val="0"/>
      <w:sz w:val="24"/>
      <w:szCs w:val="24"/>
    </w:rPr>
  </w:style>
  <w:style w:type="paragraph" w:customStyle="1" w:styleId="14">
    <w:name w:val="xl97"/>
    <w:basedOn w:val="1"/>
    <w:qFormat/>
    <w:uiPriority w:val="0"/>
    <w:pPr>
      <w:widowControl/>
      <w:spacing w:before="100" w:beforeAutospacing="1" w:line="240" w:lineRule="auto"/>
      <w:jc w:val="left"/>
    </w:pPr>
    <w:rPr>
      <w:rFonts w:ascii="宋体" w:hAnsi="宋体" w:eastAsia="宋体" w:cs="宋体"/>
      <w:kern w:val="0"/>
      <w:sz w:val="24"/>
      <w:szCs w:val="24"/>
    </w:rPr>
  </w:style>
  <w:style w:type="paragraph" w:customStyle="1" w:styleId="15">
    <w:name w:val="xl98"/>
    <w:basedOn w:val="1"/>
    <w:qFormat/>
    <w:uiPriority w:val="0"/>
    <w:pPr>
      <w:widowControl/>
      <w:spacing w:before="100" w:beforeAutospacing="1" w:line="240" w:lineRule="auto"/>
      <w:jc w:val="center"/>
    </w:pPr>
    <w:rPr>
      <w:rFonts w:ascii="宋体" w:hAnsi="宋体" w:eastAsia="宋体" w:cs="宋体"/>
      <w:kern w:val="0"/>
      <w:sz w:val="20"/>
      <w:szCs w:val="20"/>
    </w:rPr>
  </w:style>
  <w:style w:type="paragraph" w:customStyle="1" w:styleId="16">
    <w:name w:val="xl99"/>
    <w:basedOn w:val="1"/>
    <w:qFormat/>
    <w:uiPriority w:val="0"/>
    <w:pPr>
      <w:widowControl/>
      <w:spacing w:before="100" w:beforeAutospacing="1" w:line="240" w:lineRule="auto"/>
      <w:jc w:val="center"/>
    </w:pPr>
    <w:rPr>
      <w:rFonts w:ascii="宋体" w:hAnsi="宋体" w:eastAsia="宋体" w:cs="宋体"/>
      <w:color w:val="FF0000"/>
      <w:kern w:val="0"/>
      <w:sz w:val="20"/>
      <w:szCs w:val="20"/>
    </w:rPr>
  </w:style>
  <w:style w:type="paragraph" w:customStyle="1" w:styleId="17">
    <w:name w:val="xl100"/>
    <w:basedOn w:val="1"/>
    <w:qFormat/>
    <w:uiPriority w:val="0"/>
    <w:pPr>
      <w:widowControl/>
      <w:spacing w:before="100" w:beforeAutospacing="1" w:line="240" w:lineRule="auto"/>
      <w:jc w:val="left"/>
    </w:pPr>
    <w:rPr>
      <w:rFonts w:ascii="宋体" w:hAnsi="宋体" w:eastAsia="宋体" w:cs="宋体"/>
      <w:kern w:val="0"/>
      <w:sz w:val="24"/>
      <w:szCs w:val="24"/>
    </w:rPr>
  </w:style>
  <w:style w:type="paragraph" w:customStyle="1" w:styleId="18">
    <w:name w:val="xl101"/>
    <w:basedOn w:val="1"/>
    <w:qFormat/>
    <w:uiPriority w:val="0"/>
    <w:pPr>
      <w:widowControl/>
      <w:spacing w:before="100" w:beforeAutospacing="1" w:line="240" w:lineRule="auto"/>
      <w:jc w:val="center"/>
    </w:pPr>
    <w:rPr>
      <w:rFonts w:ascii="宋体" w:hAnsi="宋体" w:eastAsia="宋体" w:cs="宋体"/>
      <w:kern w:val="0"/>
      <w:sz w:val="24"/>
      <w:szCs w:val="24"/>
    </w:rPr>
  </w:style>
  <w:style w:type="paragraph" w:customStyle="1" w:styleId="1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line="240" w:lineRule="auto"/>
      <w:jc w:val="center"/>
    </w:pPr>
    <w:rPr>
      <w:rFonts w:ascii="宋体" w:hAnsi="宋体" w:eastAsia="宋体" w:cs="宋体"/>
      <w:b/>
      <w:bCs/>
      <w:kern w:val="0"/>
      <w:sz w:val="24"/>
      <w:szCs w:val="24"/>
    </w:rPr>
  </w:style>
  <w:style w:type="paragraph" w:customStyle="1" w:styleId="2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line="240" w:lineRule="auto"/>
      <w:jc w:val="center"/>
    </w:pPr>
    <w:rPr>
      <w:rFonts w:ascii="仿宋" w:hAnsi="仿宋" w:eastAsia="仿宋" w:cs="宋体"/>
      <w:color w:val="000000"/>
      <w:kern w:val="0"/>
      <w:sz w:val="20"/>
      <w:szCs w:val="20"/>
    </w:rPr>
  </w:style>
  <w:style w:type="paragraph" w:customStyle="1" w:styleId="21">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line="240" w:lineRule="auto"/>
      <w:jc w:val="left"/>
    </w:pPr>
    <w:rPr>
      <w:rFonts w:ascii="仿宋" w:hAnsi="仿宋" w:eastAsia="仿宋" w:cs="宋体"/>
      <w:color w:val="000000"/>
      <w:kern w:val="0"/>
      <w:sz w:val="20"/>
      <w:szCs w:val="20"/>
    </w:rPr>
  </w:style>
  <w:style w:type="paragraph" w:customStyle="1" w:styleId="22">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line="240" w:lineRule="auto"/>
      <w:jc w:val="center"/>
    </w:pPr>
    <w:rPr>
      <w:rFonts w:ascii="仿宋" w:hAnsi="仿宋" w:eastAsia="仿宋" w:cs="宋体"/>
      <w:color w:val="000000"/>
      <w:kern w:val="0"/>
      <w:sz w:val="20"/>
      <w:szCs w:val="20"/>
    </w:rPr>
  </w:style>
  <w:style w:type="paragraph" w:customStyle="1" w:styleId="23">
    <w:name w:val="xl106"/>
    <w:basedOn w:val="1"/>
    <w:qFormat/>
    <w:uiPriority w:val="0"/>
    <w:pPr>
      <w:widowControl/>
      <w:pBdr>
        <w:top w:val="single" w:color="auto" w:sz="4" w:space="0"/>
        <w:left w:val="single" w:color="auto" w:sz="4" w:space="0"/>
        <w:bottom w:val="single" w:color="auto" w:sz="4" w:space="0"/>
      </w:pBdr>
      <w:spacing w:before="100" w:beforeAutospacing="1" w:line="240" w:lineRule="auto"/>
      <w:jc w:val="left"/>
    </w:pPr>
    <w:rPr>
      <w:rFonts w:ascii="仿宋" w:hAnsi="仿宋" w:eastAsia="仿宋" w:cs="宋体"/>
      <w:color w:val="000000"/>
      <w:kern w:val="0"/>
      <w:sz w:val="20"/>
      <w:szCs w:val="20"/>
    </w:rPr>
  </w:style>
  <w:style w:type="paragraph" w:customStyle="1" w:styleId="24">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line="240" w:lineRule="auto"/>
      <w:jc w:val="center"/>
    </w:pPr>
    <w:rPr>
      <w:rFonts w:ascii="仿宋" w:hAnsi="仿宋" w:eastAsia="仿宋" w:cs="宋体"/>
      <w:color w:val="000000"/>
      <w:kern w:val="0"/>
      <w:sz w:val="24"/>
      <w:szCs w:val="24"/>
    </w:rPr>
  </w:style>
  <w:style w:type="paragraph" w:customStyle="1" w:styleId="25">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line="240" w:lineRule="auto"/>
      <w:jc w:val="left"/>
    </w:pPr>
    <w:rPr>
      <w:rFonts w:ascii="仿宋" w:hAnsi="仿宋" w:eastAsia="仿宋" w:cs="宋体"/>
      <w:color w:val="000000"/>
      <w:kern w:val="0"/>
      <w:sz w:val="24"/>
      <w:szCs w:val="24"/>
    </w:rPr>
  </w:style>
  <w:style w:type="paragraph" w:customStyle="1" w:styleId="26">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line="240" w:lineRule="auto"/>
      <w:jc w:val="center"/>
    </w:pPr>
    <w:rPr>
      <w:rFonts w:ascii="宋体" w:hAnsi="宋体" w:eastAsia="宋体" w:cs="宋体"/>
      <w:color w:val="000000"/>
      <w:kern w:val="0"/>
      <w:sz w:val="24"/>
      <w:szCs w:val="24"/>
    </w:rPr>
  </w:style>
  <w:style w:type="paragraph" w:customStyle="1" w:styleId="27">
    <w:name w:val="xl110"/>
    <w:basedOn w:val="1"/>
    <w:qFormat/>
    <w:uiPriority w:val="0"/>
    <w:pPr>
      <w:widowControl/>
      <w:pBdr>
        <w:top w:val="single" w:color="auto" w:sz="4" w:space="0"/>
        <w:left w:val="single" w:color="auto" w:sz="4" w:space="0"/>
        <w:bottom w:val="single" w:color="auto" w:sz="4" w:space="0"/>
      </w:pBdr>
      <w:spacing w:before="100" w:beforeAutospacing="1" w:line="240" w:lineRule="auto"/>
      <w:jc w:val="left"/>
    </w:pPr>
    <w:rPr>
      <w:rFonts w:ascii="仿宋" w:hAnsi="仿宋" w:eastAsia="仿宋" w:cs="宋体"/>
      <w:color w:val="000000"/>
      <w:kern w:val="0"/>
      <w:sz w:val="20"/>
      <w:szCs w:val="20"/>
    </w:rPr>
  </w:style>
  <w:style w:type="paragraph" w:customStyle="1" w:styleId="28">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line="240" w:lineRule="auto"/>
      <w:jc w:val="left"/>
    </w:pPr>
    <w:rPr>
      <w:rFonts w:ascii="宋体" w:hAnsi="宋体" w:eastAsia="宋体" w:cs="宋体"/>
      <w:color w:val="000000"/>
      <w:kern w:val="0"/>
      <w:sz w:val="24"/>
      <w:szCs w:val="24"/>
    </w:rPr>
  </w:style>
  <w:style w:type="paragraph" w:customStyle="1" w:styleId="29">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line="240" w:lineRule="auto"/>
      <w:jc w:val="left"/>
    </w:pPr>
    <w:rPr>
      <w:rFonts w:ascii="宋体" w:hAnsi="宋体" w:eastAsia="宋体" w:cs="宋体"/>
      <w:b/>
      <w:bCs/>
      <w:color w:val="000000"/>
      <w:kern w:val="0"/>
      <w:sz w:val="20"/>
      <w:szCs w:val="20"/>
    </w:rPr>
  </w:style>
  <w:style w:type="paragraph" w:customStyle="1" w:styleId="3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line="240" w:lineRule="auto"/>
      <w:jc w:val="left"/>
    </w:pPr>
    <w:rPr>
      <w:rFonts w:ascii="宋体" w:hAnsi="宋体" w:eastAsia="宋体" w:cs="宋体"/>
      <w:color w:val="000000"/>
      <w:kern w:val="0"/>
      <w:sz w:val="20"/>
      <w:szCs w:val="20"/>
    </w:rPr>
  </w:style>
  <w:style w:type="paragraph" w:customStyle="1" w:styleId="31">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line="240" w:lineRule="auto"/>
      <w:jc w:val="left"/>
    </w:pPr>
    <w:rPr>
      <w:rFonts w:ascii="仿宋" w:hAnsi="仿宋" w:eastAsia="仿宋" w:cs="宋体"/>
      <w:color w:val="000000"/>
      <w:kern w:val="0"/>
      <w:sz w:val="20"/>
      <w:szCs w:val="20"/>
    </w:rPr>
  </w:style>
  <w:style w:type="paragraph" w:customStyle="1" w:styleId="32">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line="240" w:lineRule="auto"/>
      <w:jc w:val="center"/>
    </w:pPr>
    <w:rPr>
      <w:rFonts w:ascii="仿宋" w:hAnsi="仿宋" w:eastAsia="仿宋" w:cs="宋体"/>
      <w:color w:val="000000"/>
      <w:kern w:val="0"/>
      <w:sz w:val="20"/>
      <w:szCs w:val="20"/>
    </w:rPr>
  </w:style>
  <w:style w:type="paragraph" w:customStyle="1" w:styleId="33">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line="240" w:lineRule="auto"/>
      <w:jc w:val="left"/>
    </w:pPr>
    <w:rPr>
      <w:rFonts w:ascii="仿宋" w:hAnsi="仿宋" w:eastAsia="仿宋" w:cs="宋体"/>
      <w:color w:val="000000"/>
      <w:kern w:val="0"/>
      <w:sz w:val="20"/>
      <w:szCs w:val="20"/>
    </w:rPr>
  </w:style>
  <w:style w:type="paragraph" w:customStyle="1" w:styleId="34">
    <w:name w:val="xl117"/>
    <w:basedOn w:val="1"/>
    <w:qFormat/>
    <w:uiPriority w:val="0"/>
    <w:pPr>
      <w:widowControl/>
      <w:pBdr>
        <w:top w:val="single" w:color="auto" w:sz="4" w:space="0"/>
        <w:left w:val="single" w:color="auto" w:sz="4" w:space="0"/>
        <w:bottom w:val="single" w:color="auto" w:sz="4" w:space="0"/>
      </w:pBdr>
      <w:spacing w:before="100" w:beforeAutospacing="1" w:line="240" w:lineRule="auto"/>
      <w:jc w:val="left"/>
    </w:pPr>
    <w:rPr>
      <w:rFonts w:ascii="仿宋" w:hAnsi="仿宋" w:eastAsia="仿宋" w:cs="宋体"/>
      <w:color w:val="000000"/>
      <w:kern w:val="0"/>
      <w:sz w:val="20"/>
      <w:szCs w:val="20"/>
    </w:rPr>
  </w:style>
  <w:style w:type="paragraph" w:customStyle="1" w:styleId="35">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line="240" w:lineRule="auto"/>
      <w:jc w:val="left"/>
    </w:pPr>
    <w:rPr>
      <w:rFonts w:ascii="仿宋" w:hAnsi="仿宋" w:eastAsia="仿宋" w:cs="宋体"/>
      <w:color w:val="000000"/>
      <w:kern w:val="0"/>
      <w:sz w:val="20"/>
      <w:szCs w:val="20"/>
    </w:rPr>
  </w:style>
  <w:style w:type="paragraph" w:customStyle="1" w:styleId="36">
    <w:name w:val="xl119"/>
    <w:basedOn w:val="1"/>
    <w:qFormat/>
    <w:uiPriority w:val="0"/>
    <w:pPr>
      <w:widowControl/>
      <w:pBdr>
        <w:top w:val="single" w:color="auto" w:sz="4" w:space="0"/>
        <w:left w:val="single" w:color="auto" w:sz="4" w:space="0"/>
        <w:bottom w:val="single" w:color="auto" w:sz="4" w:space="0"/>
      </w:pBdr>
      <w:shd w:val="clear" w:color="000000" w:fill="FFFFFF"/>
      <w:spacing w:before="100" w:beforeAutospacing="1" w:line="240" w:lineRule="auto"/>
      <w:jc w:val="left"/>
    </w:pPr>
    <w:rPr>
      <w:rFonts w:ascii="仿宋" w:hAnsi="仿宋" w:eastAsia="仿宋" w:cs="宋体"/>
      <w:color w:val="000000"/>
      <w:kern w:val="0"/>
      <w:sz w:val="20"/>
      <w:szCs w:val="20"/>
    </w:rPr>
  </w:style>
  <w:style w:type="paragraph" w:customStyle="1" w:styleId="37">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line="240" w:lineRule="auto"/>
      <w:jc w:val="left"/>
    </w:pPr>
    <w:rPr>
      <w:rFonts w:ascii="仿宋" w:hAnsi="仿宋" w:eastAsia="仿宋" w:cs="宋体"/>
      <w:color w:val="000000"/>
      <w:kern w:val="0"/>
      <w:sz w:val="20"/>
      <w:szCs w:val="20"/>
    </w:rPr>
  </w:style>
  <w:style w:type="paragraph" w:customStyle="1" w:styleId="38">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line="240" w:lineRule="auto"/>
      <w:jc w:val="left"/>
    </w:pPr>
    <w:rPr>
      <w:rFonts w:ascii="仿宋" w:hAnsi="仿宋" w:eastAsia="仿宋" w:cs="宋体"/>
      <w:color w:val="000000"/>
      <w:kern w:val="0"/>
      <w:sz w:val="20"/>
      <w:szCs w:val="20"/>
    </w:rPr>
  </w:style>
  <w:style w:type="paragraph" w:customStyle="1" w:styleId="39">
    <w:name w:val="xl122"/>
    <w:basedOn w:val="1"/>
    <w:qFormat/>
    <w:uiPriority w:val="0"/>
    <w:pPr>
      <w:widowControl/>
      <w:pBdr>
        <w:top w:val="single" w:color="auto" w:sz="4" w:space="0"/>
        <w:left w:val="single" w:color="auto" w:sz="4" w:space="0"/>
        <w:bottom w:val="single" w:color="auto" w:sz="4" w:space="0"/>
      </w:pBdr>
      <w:spacing w:before="100" w:beforeAutospacing="1" w:line="240" w:lineRule="auto"/>
      <w:jc w:val="center"/>
    </w:pPr>
    <w:rPr>
      <w:rFonts w:ascii="仿宋" w:hAnsi="仿宋" w:eastAsia="仿宋" w:cs="宋体"/>
      <w:b/>
      <w:bCs/>
      <w:color w:val="000000"/>
      <w:kern w:val="0"/>
      <w:sz w:val="20"/>
      <w:szCs w:val="20"/>
    </w:rPr>
  </w:style>
  <w:style w:type="paragraph" w:customStyle="1" w:styleId="40">
    <w:name w:val="xl123"/>
    <w:basedOn w:val="1"/>
    <w:qFormat/>
    <w:uiPriority w:val="0"/>
    <w:pPr>
      <w:widowControl/>
      <w:pBdr>
        <w:top w:val="single" w:color="auto" w:sz="4" w:space="0"/>
        <w:left w:val="single" w:color="auto" w:sz="4" w:space="0"/>
        <w:bottom w:val="single" w:color="auto" w:sz="4" w:space="0"/>
      </w:pBdr>
      <w:spacing w:before="100" w:beforeAutospacing="1" w:line="240" w:lineRule="auto"/>
      <w:jc w:val="center"/>
    </w:pPr>
    <w:rPr>
      <w:rFonts w:ascii="仿宋" w:hAnsi="仿宋" w:eastAsia="仿宋" w:cs="宋体"/>
      <w:color w:val="000000"/>
      <w:kern w:val="0"/>
      <w:sz w:val="20"/>
      <w:szCs w:val="20"/>
    </w:rPr>
  </w:style>
  <w:style w:type="paragraph" w:customStyle="1" w:styleId="41">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line="240" w:lineRule="auto"/>
      <w:jc w:val="left"/>
    </w:pPr>
    <w:rPr>
      <w:rFonts w:ascii="仿宋" w:hAnsi="仿宋" w:eastAsia="仿宋" w:cs="宋体"/>
      <w:color w:val="000000"/>
      <w:kern w:val="0"/>
      <w:sz w:val="20"/>
      <w:szCs w:val="20"/>
    </w:rPr>
  </w:style>
  <w:style w:type="paragraph" w:customStyle="1" w:styleId="42">
    <w:name w:val="xl12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line="240" w:lineRule="auto"/>
      <w:jc w:val="center"/>
    </w:pPr>
    <w:rPr>
      <w:rFonts w:ascii="仿宋" w:hAnsi="仿宋" w:eastAsia="仿宋" w:cs="宋体"/>
      <w:color w:val="000000"/>
      <w:kern w:val="0"/>
      <w:sz w:val="20"/>
      <w:szCs w:val="20"/>
    </w:rPr>
  </w:style>
  <w:style w:type="paragraph" w:customStyle="1" w:styleId="43">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line="240" w:lineRule="auto"/>
      <w:jc w:val="center"/>
    </w:pPr>
    <w:rPr>
      <w:rFonts w:ascii="仿宋" w:hAnsi="仿宋" w:eastAsia="仿宋" w:cs="宋体"/>
      <w:color w:val="000000"/>
      <w:kern w:val="0"/>
      <w:sz w:val="20"/>
      <w:szCs w:val="20"/>
    </w:rPr>
  </w:style>
  <w:style w:type="paragraph" w:customStyle="1" w:styleId="44">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line="240" w:lineRule="auto"/>
      <w:jc w:val="left"/>
    </w:pPr>
    <w:rPr>
      <w:rFonts w:ascii="仿宋" w:hAnsi="仿宋" w:eastAsia="仿宋" w:cs="宋体"/>
      <w:color w:val="000000"/>
      <w:kern w:val="0"/>
      <w:sz w:val="20"/>
      <w:szCs w:val="20"/>
    </w:rPr>
  </w:style>
  <w:style w:type="paragraph" w:customStyle="1" w:styleId="45">
    <w:name w:val="xl1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line="240" w:lineRule="auto"/>
      <w:jc w:val="left"/>
    </w:pPr>
    <w:rPr>
      <w:rFonts w:ascii="仿宋" w:hAnsi="仿宋" w:eastAsia="仿宋" w:cs="宋体"/>
      <w:color w:val="000000"/>
      <w:kern w:val="0"/>
      <w:sz w:val="18"/>
      <w:szCs w:val="18"/>
    </w:rPr>
  </w:style>
  <w:style w:type="paragraph" w:customStyle="1" w:styleId="46">
    <w:name w:val="xl129"/>
    <w:basedOn w:val="1"/>
    <w:qFormat/>
    <w:uiPriority w:val="0"/>
    <w:pPr>
      <w:widowControl/>
      <w:pBdr>
        <w:top w:val="single" w:color="auto" w:sz="4" w:space="0"/>
        <w:left w:val="single" w:color="auto" w:sz="4" w:space="0"/>
        <w:bottom w:val="single" w:color="auto" w:sz="4" w:space="0"/>
      </w:pBdr>
      <w:spacing w:before="100" w:beforeAutospacing="1" w:line="240" w:lineRule="auto"/>
      <w:jc w:val="left"/>
    </w:pPr>
    <w:rPr>
      <w:rFonts w:ascii="仿宋" w:hAnsi="仿宋" w:eastAsia="仿宋" w:cs="宋体"/>
      <w:b/>
      <w:bCs/>
      <w:color w:val="000000"/>
      <w:kern w:val="0"/>
      <w:sz w:val="20"/>
      <w:szCs w:val="20"/>
    </w:rPr>
  </w:style>
  <w:style w:type="paragraph" w:customStyle="1" w:styleId="47">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line="240" w:lineRule="auto"/>
      <w:jc w:val="left"/>
    </w:pPr>
    <w:rPr>
      <w:rFonts w:ascii="仿宋_GB2312" w:hAnsi="宋体" w:eastAsia="仿宋_GB2312" w:cs="宋体"/>
      <w:color w:val="000000"/>
      <w:kern w:val="0"/>
      <w:sz w:val="24"/>
      <w:szCs w:val="24"/>
    </w:rPr>
  </w:style>
  <w:style w:type="paragraph" w:customStyle="1" w:styleId="48">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line="240" w:lineRule="auto"/>
      <w:jc w:val="center"/>
    </w:pPr>
    <w:rPr>
      <w:rFonts w:ascii="仿宋" w:hAnsi="仿宋" w:eastAsia="仿宋" w:cs="宋体"/>
      <w:color w:val="000000"/>
      <w:kern w:val="0"/>
      <w:sz w:val="20"/>
      <w:szCs w:val="20"/>
    </w:rPr>
  </w:style>
  <w:style w:type="paragraph" w:customStyle="1" w:styleId="49">
    <w:name w:val="xl1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line="240" w:lineRule="auto"/>
      <w:jc w:val="left"/>
    </w:pPr>
    <w:rPr>
      <w:rFonts w:ascii="仿宋_GB2312" w:hAnsi="宋体" w:eastAsia="仿宋_GB2312" w:cs="宋体"/>
      <w:color w:val="000000"/>
      <w:kern w:val="0"/>
      <w:sz w:val="20"/>
      <w:szCs w:val="20"/>
    </w:rPr>
  </w:style>
  <w:style w:type="paragraph" w:customStyle="1" w:styleId="50">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line="240" w:lineRule="auto"/>
      <w:jc w:val="left"/>
    </w:pPr>
    <w:rPr>
      <w:rFonts w:ascii="仿宋_GB2312" w:hAnsi="宋体" w:eastAsia="仿宋_GB2312" w:cs="宋体"/>
      <w:color w:val="000000"/>
      <w:kern w:val="0"/>
      <w:sz w:val="24"/>
      <w:szCs w:val="24"/>
    </w:rPr>
  </w:style>
  <w:style w:type="paragraph" w:customStyle="1" w:styleId="51">
    <w:name w:val="xl134"/>
    <w:basedOn w:val="1"/>
    <w:qFormat/>
    <w:uiPriority w:val="0"/>
    <w:pPr>
      <w:widowControl/>
      <w:spacing w:before="100" w:beforeAutospacing="1" w:line="240" w:lineRule="auto"/>
      <w:jc w:val="left"/>
    </w:pPr>
    <w:rPr>
      <w:rFonts w:ascii="宋体" w:hAnsi="宋体" w:eastAsia="宋体" w:cs="宋体"/>
      <w:color w:val="000000"/>
      <w:kern w:val="0"/>
      <w:sz w:val="24"/>
      <w:szCs w:val="24"/>
    </w:rPr>
  </w:style>
  <w:style w:type="paragraph" w:customStyle="1" w:styleId="52">
    <w:name w:val="xl135"/>
    <w:basedOn w:val="1"/>
    <w:qFormat/>
    <w:uiPriority w:val="0"/>
    <w:pPr>
      <w:widowControl/>
      <w:spacing w:before="100" w:beforeAutospacing="1" w:line="240" w:lineRule="auto"/>
      <w:jc w:val="center"/>
    </w:pPr>
    <w:rPr>
      <w:rFonts w:ascii="宋体" w:hAnsi="宋体" w:eastAsia="宋体" w:cs="宋体"/>
      <w:b/>
      <w:bCs/>
      <w:color w:val="000000"/>
      <w:kern w:val="0"/>
      <w:sz w:val="24"/>
      <w:szCs w:val="24"/>
    </w:rPr>
  </w:style>
  <w:style w:type="paragraph" w:customStyle="1" w:styleId="53">
    <w:name w:val="xl136"/>
    <w:basedOn w:val="1"/>
    <w:qFormat/>
    <w:uiPriority w:val="0"/>
    <w:pPr>
      <w:widowControl/>
      <w:pBdr>
        <w:top w:val="single" w:color="auto" w:sz="4" w:space="0"/>
        <w:left w:val="single" w:color="auto" w:sz="4" w:space="0"/>
        <w:right w:val="single" w:color="auto" w:sz="4" w:space="0"/>
      </w:pBdr>
      <w:shd w:val="clear" w:color="000000" w:fill="FFFFFF"/>
      <w:spacing w:before="100" w:beforeAutospacing="1" w:line="240" w:lineRule="auto"/>
      <w:jc w:val="center"/>
    </w:pPr>
    <w:rPr>
      <w:rFonts w:ascii="仿宋" w:hAnsi="仿宋" w:eastAsia="仿宋" w:cs="宋体"/>
      <w:color w:val="000000"/>
      <w:kern w:val="0"/>
      <w:sz w:val="20"/>
      <w:szCs w:val="20"/>
    </w:rPr>
  </w:style>
  <w:style w:type="paragraph" w:customStyle="1" w:styleId="54">
    <w:name w:val="xl137"/>
    <w:basedOn w:val="1"/>
    <w:qFormat/>
    <w:uiPriority w:val="0"/>
    <w:pPr>
      <w:widowControl/>
      <w:pBdr>
        <w:left w:val="single" w:color="auto" w:sz="4" w:space="0"/>
        <w:right w:val="single" w:color="auto" w:sz="4" w:space="0"/>
      </w:pBdr>
      <w:shd w:val="clear" w:color="000000" w:fill="FFFFFF"/>
      <w:spacing w:before="100" w:beforeAutospacing="1" w:line="240" w:lineRule="auto"/>
      <w:jc w:val="center"/>
    </w:pPr>
    <w:rPr>
      <w:rFonts w:ascii="仿宋" w:hAnsi="仿宋" w:eastAsia="仿宋" w:cs="宋体"/>
      <w:color w:val="000000"/>
      <w:kern w:val="0"/>
      <w:sz w:val="20"/>
      <w:szCs w:val="20"/>
    </w:rPr>
  </w:style>
  <w:style w:type="paragraph" w:customStyle="1" w:styleId="55">
    <w:name w:val="xl13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line="240" w:lineRule="auto"/>
      <w:jc w:val="center"/>
    </w:pPr>
    <w:rPr>
      <w:rFonts w:ascii="仿宋" w:hAnsi="仿宋" w:eastAsia="仿宋" w:cs="宋体"/>
      <w:color w:val="000000"/>
      <w:kern w:val="0"/>
      <w:sz w:val="20"/>
      <w:szCs w:val="20"/>
    </w:rPr>
  </w:style>
  <w:style w:type="paragraph" w:customStyle="1" w:styleId="56">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line="240" w:lineRule="auto"/>
      <w:jc w:val="left"/>
    </w:pPr>
    <w:rPr>
      <w:rFonts w:ascii="宋体" w:hAnsi="宋体" w:eastAsia="宋体" w:cs="宋体"/>
      <w:color w:val="000000"/>
      <w:kern w:val="0"/>
      <w:sz w:val="24"/>
      <w:szCs w:val="24"/>
    </w:rPr>
  </w:style>
  <w:style w:type="paragraph" w:customStyle="1" w:styleId="57">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line="240" w:lineRule="auto"/>
      <w:jc w:val="center"/>
    </w:pPr>
    <w:rPr>
      <w:rFonts w:ascii="宋体" w:hAnsi="宋体" w:eastAsia="宋体" w:cs="宋体"/>
      <w:b/>
      <w:bCs/>
      <w:kern w:val="0"/>
      <w:sz w:val="24"/>
      <w:szCs w:val="24"/>
    </w:rPr>
  </w:style>
  <w:style w:type="paragraph" w:customStyle="1" w:styleId="58">
    <w:name w:val="xl141"/>
    <w:basedOn w:val="1"/>
    <w:qFormat/>
    <w:uiPriority w:val="0"/>
    <w:pPr>
      <w:widowControl/>
      <w:spacing w:before="100" w:beforeAutospacing="1" w:line="240" w:lineRule="auto"/>
      <w:jc w:val="center"/>
    </w:pPr>
    <w:rPr>
      <w:rFonts w:ascii="宋体" w:hAnsi="宋体" w:eastAsia="宋体" w:cs="宋体"/>
      <w:b/>
      <w:bCs/>
      <w:kern w:val="0"/>
      <w:sz w:val="40"/>
      <w:szCs w:val="40"/>
    </w:rPr>
  </w:style>
  <w:style w:type="paragraph" w:customStyle="1" w:styleId="59">
    <w:name w:val="xl142"/>
    <w:basedOn w:val="1"/>
    <w:qFormat/>
    <w:uiPriority w:val="0"/>
    <w:pPr>
      <w:widowControl/>
      <w:spacing w:before="100" w:beforeAutospacing="1" w:line="240" w:lineRule="auto"/>
      <w:jc w:val="left"/>
    </w:pPr>
    <w:rPr>
      <w:rFonts w:ascii="方正小标宋简体" w:hAnsi="宋体" w:eastAsia="方正小标宋简体" w:cs="宋体"/>
      <w:kern w:val="0"/>
      <w:sz w:val="36"/>
      <w:szCs w:val="36"/>
    </w:rPr>
  </w:style>
  <w:style w:type="paragraph" w:customStyle="1" w:styleId="60">
    <w:name w:val="xl143"/>
    <w:basedOn w:val="1"/>
    <w:qFormat/>
    <w:uiPriority w:val="0"/>
    <w:pPr>
      <w:widowControl/>
      <w:pBdr>
        <w:top w:val="single" w:color="auto" w:sz="4" w:space="0"/>
        <w:left w:val="single" w:color="auto" w:sz="4" w:space="0"/>
        <w:right w:val="single" w:color="auto" w:sz="4" w:space="0"/>
      </w:pBdr>
      <w:spacing w:before="100" w:beforeAutospacing="1" w:line="240" w:lineRule="auto"/>
      <w:jc w:val="center"/>
    </w:pPr>
    <w:rPr>
      <w:rFonts w:ascii="宋体" w:hAnsi="宋体" w:eastAsia="宋体" w:cs="宋体"/>
      <w:color w:val="000000"/>
      <w:kern w:val="0"/>
      <w:sz w:val="24"/>
      <w:szCs w:val="24"/>
    </w:rPr>
  </w:style>
  <w:style w:type="paragraph" w:customStyle="1" w:styleId="61">
    <w:name w:val="xl144"/>
    <w:basedOn w:val="1"/>
    <w:qFormat/>
    <w:uiPriority w:val="0"/>
    <w:pPr>
      <w:widowControl/>
      <w:pBdr>
        <w:left w:val="single" w:color="auto" w:sz="4" w:space="0"/>
        <w:right w:val="single" w:color="auto" w:sz="4" w:space="0"/>
      </w:pBdr>
      <w:spacing w:before="100" w:beforeAutospacing="1" w:line="240" w:lineRule="auto"/>
      <w:jc w:val="center"/>
    </w:pPr>
    <w:rPr>
      <w:rFonts w:ascii="宋体" w:hAnsi="宋体" w:eastAsia="宋体" w:cs="宋体"/>
      <w:color w:val="000000"/>
      <w:kern w:val="0"/>
      <w:sz w:val="24"/>
      <w:szCs w:val="24"/>
    </w:rPr>
  </w:style>
  <w:style w:type="paragraph" w:customStyle="1" w:styleId="62">
    <w:name w:val="xl145"/>
    <w:basedOn w:val="1"/>
    <w:qFormat/>
    <w:uiPriority w:val="0"/>
    <w:pPr>
      <w:widowControl/>
      <w:pBdr>
        <w:left w:val="single" w:color="auto" w:sz="4" w:space="0"/>
        <w:bottom w:val="single" w:color="auto" w:sz="4" w:space="0"/>
        <w:right w:val="single" w:color="auto" w:sz="4" w:space="0"/>
      </w:pBdr>
      <w:spacing w:before="100" w:beforeAutospacing="1" w:line="240" w:lineRule="auto"/>
      <w:jc w:val="center"/>
    </w:pPr>
    <w:rPr>
      <w:rFonts w:ascii="宋体" w:hAnsi="宋体" w:eastAsia="宋体" w:cs="宋体"/>
      <w:color w:val="000000"/>
      <w:kern w:val="0"/>
      <w:sz w:val="24"/>
      <w:szCs w:val="24"/>
    </w:rPr>
  </w:style>
  <w:style w:type="paragraph" w:customStyle="1" w:styleId="63">
    <w:name w:val="xl146"/>
    <w:basedOn w:val="1"/>
    <w:qFormat/>
    <w:uiPriority w:val="0"/>
    <w:pPr>
      <w:widowControl/>
      <w:pBdr>
        <w:top w:val="single" w:color="auto" w:sz="4" w:space="0"/>
        <w:left w:val="single" w:color="auto" w:sz="4" w:space="0"/>
        <w:bottom w:val="single" w:color="auto" w:sz="4" w:space="0"/>
      </w:pBdr>
      <w:spacing w:before="100" w:beforeAutospacing="1" w:line="240" w:lineRule="auto"/>
      <w:jc w:val="center"/>
    </w:pPr>
    <w:rPr>
      <w:rFonts w:ascii="宋体" w:hAnsi="宋体" w:eastAsia="宋体" w:cs="宋体"/>
      <w:b/>
      <w:bCs/>
      <w:kern w:val="0"/>
      <w:sz w:val="24"/>
      <w:szCs w:val="24"/>
    </w:rPr>
  </w:style>
  <w:style w:type="character" w:customStyle="1" w:styleId="64">
    <w:name w:val="标题 Char"/>
    <w:basedOn w:val="6"/>
    <w:link w:val="4"/>
    <w:qFormat/>
    <w:uiPriority w:val="10"/>
    <w:rPr>
      <w:rFonts w:asciiTheme="majorHAnsi" w:hAnsiTheme="majorHAnsi" w:eastAsiaTheme="majorEastAsia" w:cstheme="majorBidi"/>
      <w:b/>
      <w:bCs/>
      <w:sz w:val="32"/>
      <w:szCs w:val="32"/>
    </w:rPr>
  </w:style>
  <w:style w:type="character" w:customStyle="1" w:styleId="65">
    <w:name w:val="font161"/>
    <w:basedOn w:val="6"/>
    <w:qFormat/>
    <w:uiPriority w:val="0"/>
    <w:rPr>
      <w:rFonts w:hint="eastAsia" w:ascii="宋体" w:hAnsi="宋体" w:eastAsia="宋体" w:cs="宋体"/>
      <w:color w:val="000000"/>
      <w:sz w:val="28"/>
      <w:szCs w:val="28"/>
      <w:u w:val="none"/>
    </w:rPr>
  </w:style>
  <w:style w:type="character" w:customStyle="1" w:styleId="66">
    <w:name w:val="font171"/>
    <w:basedOn w:val="6"/>
    <w:qFormat/>
    <w:uiPriority w:val="0"/>
    <w:rPr>
      <w:rFonts w:hint="eastAsia" w:ascii="宋体" w:hAnsi="宋体" w:eastAsia="宋体" w:cs="宋体"/>
      <w:color w:val="FF0000"/>
      <w:sz w:val="28"/>
      <w:szCs w:val="28"/>
      <w:u w:val="single"/>
    </w:rPr>
  </w:style>
  <w:style w:type="character" w:customStyle="1" w:styleId="67">
    <w:name w:val="font151"/>
    <w:basedOn w:val="6"/>
    <w:qFormat/>
    <w:uiPriority w:val="0"/>
    <w:rPr>
      <w:rFonts w:hint="eastAsia" w:ascii="宋体" w:hAnsi="宋体" w:eastAsia="宋体" w:cs="宋体"/>
      <w:color w:val="FF0000"/>
      <w:sz w:val="24"/>
      <w:szCs w:val="24"/>
      <w:u w:val="none"/>
    </w:rPr>
  </w:style>
  <w:style w:type="character" w:customStyle="1" w:styleId="68">
    <w:name w:val="font181"/>
    <w:basedOn w:val="6"/>
    <w:qFormat/>
    <w:uiPriority w:val="0"/>
    <w:rPr>
      <w:rFonts w:ascii="Nimbus Roman No9 L" w:hAnsi="Nimbus Roman No9 L" w:eastAsia="Nimbus Roman No9 L" w:cs="Nimbus Roman No9 L"/>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0CCE0-680C-4AB7-9E37-5874058B9C2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13</Pages>
  <Words>4612</Words>
  <Characters>4837</Characters>
  <Lines>81</Lines>
  <Paragraphs>22</Paragraphs>
  <TotalTime>18</TotalTime>
  <ScaleCrop>false</ScaleCrop>
  <LinksUpToDate>false</LinksUpToDate>
  <CharactersWithSpaces>4862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2021-07-16T04:46:00Z</dcterms:created>
  <dc:creator>Sky123.Org</dc:creator>
  <cp:lastModifiedBy>Belle萍</cp:lastModifiedBy>
  <cp:lastPrinted>2020-05-11T08:28:00Z</cp:lastPrinted>
  <dcterms:modified xsi:type="dcterms:W3CDTF">2022-11-18T03:40:02Z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2852B260712342819EC06AF9D7E7E634</vt:lpwstr>
  </property>
</Properties>
</file>